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8F9E8" w14:textId="77777777" w:rsidR="00C92B63" w:rsidRDefault="00A662B7" w:rsidP="00A966BC">
      <w:pPr>
        <w:spacing w:after="0" w:line="264" w:lineRule="auto"/>
        <w:rPr>
          <w:rFonts w:ascii="Arial" w:hAnsi="Arial" w:cs="Arial"/>
          <w:sz w:val="24"/>
          <w:szCs w:val="24"/>
        </w:rPr>
      </w:pPr>
      <w:r>
        <w:rPr>
          <w:noProof/>
          <w:lang w:eastAsia="en-GB"/>
        </w:rPr>
        <w:drawing>
          <wp:inline distT="0" distB="0" distL="0" distR="0" wp14:anchorId="2FCF6742" wp14:editId="42B91D5A">
            <wp:extent cx="3384000" cy="683601"/>
            <wp:effectExtent l="0" t="0" r="6985" b="2540"/>
            <wp:docPr id="1" name="Picture 1" descr="Description: GWSF-Logo_tex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WSF-Logo_text-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4000" cy="683601"/>
                    </a:xfrm>
                    <a:prstGeom prst="rect">
                      <a:avLst/>
                    </a:prstGeom>
                    <a:noFill/>
                    <a:ln>
                      <a:noFill/>
                    </a:ln>
                  </pic:spPr>
                </pic:pic>
              </a:graphicData>
            </a:graphic>
          </wp:inline>
        </w:drawing>
      </w:r>
    </w:p>
    <w:p w14:paraId="63483908" w14:textId="77777777" w:rsidR="00A662B7" w:rsidRDefault="00A662B7" w:rsidP="00A966BC">
      <w:pPr>
        <w:spacing w:after="0" w:line="264" w:lineRule="auto"/>
        <w:rPr>
          <w:rFonts w:ascii="Arial" w:hAnsi="Arial" w:cs="Arial"/>
          <w:sz w:val="24"/>
          <w:szCs w:val="24"/>
        </w:rPr>
      </w:pPr>
    </w:p>
    <w:p w14:paraId="64C0DC91" w14:textId="77777777" w:rsidR="00A662B7" w:rsidRPr="00F50E38" w:rsidRDefault="00A662B7" w:rsidP="00A966BC">
      <w:pPr>
        <w:autoSpaceDE w:val="0"/>
        <w:autoSpaceDN w:val="0"/>
        <w:adjustRightInd w:val="0"/>
        <w:spacing w:after="0" w:line="264" w:lineRule="auto"/>
        <w:rPr>
          <w:rFonts w:ascii="Arial" w:hAnsi="Arial" w:cs="Arial"/>
          <w:b/>
          <w:bCs/>
          <w:sz w:val="28"/>
          <w:szCs w:val="28"/>
        </w:rPr>
      </w:pPr>
      <w:r w:rsidRPr="00F50E38">
        <w:rPr>
          <w:rFonts w:ascii="Arial" w:hAnsi="Arial" w:cs="Arial"/>
          <w:b/>
          <w:bCs/>
          <w:sz w:val="28"/>
          <w:szCs w:val="28"/>
        </w:rPr>
        <w:t>Scottish Government Consultation on a Draft Order extending coverage of the Freedom of Information (Scotland) Act 2002 to Registered Social Landlords (RSLs)</w:t>
      </w:r>
    </w:p>
    <w:p w14:paraId="55DA9FC2" w14:textId="77777777" w:rsidR="00A662B7" w:rsidRPr="00F50E38" w:rsidRDefault="00A662B7" w:rsidP="00A966BC">
      <w:pPr>
        <w:autoSpaceDE w:val="0"/>
        <w:autoSpaceDN w:val="0"/>
        <w:adjustRightInd w:val="0"/>
        <w:spacing w:after="0" w:line="264" w:lineRule="auto"/>
        <w:rPr>
          <w:rFonts w:ascii="Arial" w:hAnsi="Arial" w:cs="Arial"/>
          <w:b/>
          <w:bCs/>
          <w:sz w:val="28"/>
          <w:szCs w:val="28"/>
        </w:rPr>
      </w:pPr>
    </w:p>
    <w:p w14:paraId="3F2FC3B2" w14:textId="77777777" w:rsidR="00A662B7" w:rsidRPr="00F50E38" w:rsidRDefault="00A662B7" w:rsidP="00A966BC">
      <w:pPr>
        <w:autoSpaceDE w:val="0"/>
        <w:autoSpaceDN w:val="0"/>
        <w:adjustRightInd w:val="0"/>
        <w:spacing w:after="0" w:line="264" w:lineRule="auto"/>
        <w:rPr>
          <w:rFonts w:ascii="Arial" w:hAnsi="Arial" w:cs="Arial"/>
          <w:b/>
          <w:bCs/>
          <w:sz w:val="28"/>
          <w:szCs w:val="28"/>
        </w:rPr>
      </w:pPr>
      <w:r w:rsidRPr="00F50E38">
        <w:rPr>
          <w:rFonts w:ascii="Arial" w:hAnsi="Arial" w:cs="Arial"/>
          <w:b/>
          <w:bCs/>
          <w:sz w:val="28"/>
          <w:szCs w:val="28"/>
        </w:rPr>
        <w:t>GWSF response, March 2018</w:t>
      </w:r>
    </w:p>
    <w:p w14:paraId="267364EC" w14:textId="77777777" w:rsidR="00A662B7" w:rsidRDefault="00A662B7" w:rsidP="00A966BC">
      <w:pPr>
        <w:spacing w:after="0" w:line="264" w:lineRule="auto"/>
        <w:rPr>
          <w:rFonts w:ascii="Arial" w:hAnsi="Arial" w:cs="Arial"/>
          <w:sz w:val="24"/>
          <w:szCs w:val="24"/>
        </w:rPr>
      </w:pPr>
    </w:p>
    <w:p w14:paraId="33F382BC" w14:textId="77777777" w:rsidR="00A662B7" w:rsidRPr="00A966BC" w:rsidRDefault="00F50E38" w:rsidP="00A966BC">
      <w:pPr>
        <w:autoSpaceDE w:val="0"/>
        <w:autoSpaceDN w:val="0"/>
        <w:adjustRightInd w:val="0"/>
        <w:spacing w:after="0" w:line="264" w:lineRule="auto"/>
        <w:rPr>
          <w:rFonts w:ascii="Arial" w:hAnsi="Arial" w:cs="Arial"/>
          <w:b/>
          <w:sz w:val="24"/>
          <w:szCs w:val="24"/>
        </w:rPr>
      </w:pPr>
      <w:r w:rsidRPr="00A966BC">
        <w:rPr>
          <w:rFonts w:ascii="Arial" w:hAnsi="Arial" w:cs="Arial"/>
          <w:b/>
          <w:sz w:val="24"/>
          <w:szCs w:val="24"/>
        </w:rPr>
        <w:t>Introduction</w:t>
      </w:r>
    </w:p>
    <w:p w14:paraId="1FEB2756" w14:textId="77777777" w:rsidR="00F50E38" w:rsidRDefault="00F50E38" w:rsidP="00A966BC">
      <w:pPr>
        <w:autoSpaceDE w:val="0"/>
        <w:autoSpaceDN w:val="0"/>
        <w:adjustRightInd w:val="0"/>
        <w:spacing w:after="0" w:line="264" w:lineRule="auto"/>
        <w:rPr>
          <w:rFonts w:ascii="Arial" w:hAnsi="Arial" w:cs="Arial"/>
          <w:sz w:val="24"/>
          <w:szCs w:val="24"/>
        </w:rPr>
      </w:pPr>
    </w:p>
    <w:p w14:paraId="1B50DB32" w14:textId="77777777" w:rsidR="00F50E38" w:rsidRDefault="00F50E38" w:rsidP="00A966BC">
      <w:pPr>
        <w:autoSpaceDE w:val="0"/>
        <w:autoSpaceDN w:val="0"/>
        <w:adjustRightInd w:val="0"/>
        <w:spacing w:after="0" w:line="264" w:lineRule="auto"/>
        <w:rPr>
          <w:rFonts w:ascii="Arial" w:hAnsi="Arial" w:cs="Arial"/>
          <w:sz w:val="24"/>
          <w:szCs w:val="24"/>
        </w:rPr>
      </w:pPr>
      <w:r>
        <w:rPr>
          <w:rFonts w:ascii="Arial" w:hAnsi="Arial" w:cs="Arial"/>
          <w:sz w:val="24"/>
          <w:szCs w:val="24"/>
        </w:rPr>
        <w:t>GWSF is re</w:t>
      </w:r>
      <w:r w:rsidR="00A966BC">
        <w:rPr>
          <w:rFonts w:ascii="Arial" w:hAnsi="Arial" w:cs="Arial"/>
          <w:sz w:val="24"/>
          <w:szCs w:val="24"/>
        </w:rPr>
        <w:t>sponding to this consultation on behalf its 68 members, who are community controlled housing associations in Glasgow and west central Scotland.</w:t>
      </w:r>
    </w:p>
    <w:p w14:paraId="07F5D58C" w14:textId="77777777" w:rsidR="00A966BC" w:rsidRDefault="00A966BC" w:rsidP="00A966BC">
      <w:pPr>
        <w:autoSpaceDE w:val="0"/>
        <w:autoSpaceDN w:val="0"/>
        <w:adjustRightInd w:val="0"/>
        <w:spacing w:after="0" w:line="264" w:lineRule="auto"/>
        <w:rPr>
          <w:rFonts w:ascii="Arial" w:hAnsi="Arial" w:cs="Arial"/>
          <w:sz w:val="24"/>
          <w:szCs w:val="24"/>
        </w:rPr>
      </w:pPr>
    </w:p>
    <w:p w14:paraId="7D0E212A" w14:textId="04D826A1" w:rsidR="00A966BC" w:rsidRDefault="00A966BC" w:rsidP="00A966BC">
      <w:pPr>
        <w:autoSpaceDE w:val="0"/>
        <w:autoSpaceDN w:val="0"/>
        <w:adjustRightInd w:val="0"/>
        <w:spacing w:after="0" w:line="264" w:lineRule="auto"/>
        <w:rPr>
          <w:rFonts w:ascii="Arial" w:hAnsi="Arial" w:cs="Arial"/>
          <w:sz w:val="24"/>
          <w:szCs w:val="24"/>
        </w:rPr>
      </w:pPr>
      <w:r>
        <w:rPr>
          <w:rFonts w:ascii="Arial" w:hAnsi="Arial" w:cs="Arial"/>
          <w:sz w:val="24"/>
          <w:szCs w:val="24"/>
        </w:rPr>
        <w:t>Our comments are not on the principles of FOI extension to housing associations, as this is not what this consultati</w:t>
      </w:r>
      <w:r w:rsidR="000F60CA">
        <w:rPr>
          <w:rFonts w:ascii="Arial" w:hAnsi="Arial" w:cs="Arial"/>
          <w:sz w:val="24"/>
          <w:szCs w:val="24"/>
        </w:rPr>
        <w:t>on is about, but instead focus</w:t>
      </w:r>
      <w:r>
        <w:rPr>
          <w:rFonts w:ascii="Arial" w:hAnsi="Arial" w:cs="Arial"/>
          <w:sz w:val="24"/>
          <w:szCs w:val="24"/>
        </w:rPr>
        <w:t xml:space="preserve"> on the important points of detail around what functions are to be covered by FOI and the timescale for implementation of FOI extension.</w:t>
      </w:r>
    </w:p>
    <w:p w14:paraId="221B4923" w14:textId="77777777" w:rsidR="00A966BC" w:rsidRDefault="00A966BC" w:rsidP="00A966BC">
      <w:pPr>
        <w:autoSpaceDE w:val="0"/>
        <w:autoSpaceDN w:val="0"/>
        <w:adjustRightInd w:val="0"/>
        <w:spacing w:after="0" w:line="264" w:lineRule="auto"/>
        <w:rPr>
          <w:rFonts w:ascii="Arial" w:hAnsi="Arial" w:cs="Arial"/>
          <w:sz w:val="24"/>
          <w:szCs w:val="24"/>
        </w:rPr>
      </w:pPr>
    </w:p>
    <w:p w14:paraId="0BD18761" w14:textId="77777777" w:rsidR="00A966BC" w:rsidRPr="00A966BC" w:rsidRDefault="0086598B" w:rsidP="00A966BC">
      <w:pPr>
        <w:autoSpaceDE w:val="0"/>
        <w:autoSpaceDN w:val="0"/>
        <w:adjustRightInd w:val="0"/>
        <w:spacing w:after="0" w:line="264" w:lineRule="auto"/>
        <w:rPr>
          <w:rFonts w:ascii="Arial" w:hAnsi="Arial" w:cs="Arial"/>
          <w:b/>
          <w:i/>
          <w:sz w:val="24"/>
          <w:szCs w:val="24"/>
        </w:rPr>
      </w:pPr>
      <w:r>
        <w:rPr>
          <w:rFonts w:ascii="Arial" w:hAnsi="Arial" w:cs="Arial"/>
          <w:b/>
          <w:i/>
          <w:sz w:val="24"/>
          <w:szCs w:val="24"/>
        </w:rPr>
        <w:t xml:space="preserve">We would want to highlight at this point </w:t>
      </w:r>
      <w:r w:rsidR="00A966BC" w:rsidRPr="00A966BC">
        <w:rPr>
          <w:rFonts w:ascii="Arial" w:hAnsi="Arial" w:cs="Arial"/>
          <w:b/>
          <w:i/>
          <w:sz w:val="24"/>
          <w:szCs w:val="24"/>
        </w:rPr>
        <w:t>our view that an implementation date of April 2019 is unacceptable to GWSF and its members, given the volume and nature of the tasks that require to be undertaken to prepare for FOI.</w:t>
      </w:r>
      <w:r>
        <w:rPr>
          <w:rFonts w:ascii="Arial" w:hAnsi="Arial" w:cs="Arial"/>
          <w:b/>
          <w:i/>
          <w:sz w:val="24"/>
          <w:szCs w:val="24"/>
        </w:rPr>
        <w:t xml:space="preserve"> The outcome of the consultation is unlikely to be known before May/June 2018, and a lead-in time of less than 12 months would be completely inadequate.</w:t>
      </w:r>
    </w:p>
    <w:p w14:paraId="0043488B" w14:textId="77777777" w:rsidR="00F50E38" w:rsidRDefault="00F50E38" w:rsidP="00A966BC">
      <w:pPr>
        <w:autoSpaceDE w:val="0"/>
        <w:autoSpaceDN w:val="0"/>
        <w:adjustRightInd w:val="0"/>
        <w:spacing w:after="0" w:line="264" w:lineRule="auto"/>
        <w:rPr>
          <w:rFonts w:ascii="Arial" w:hAnsi="Arial" w:cs="Arial"/>
          <w:sz w:val="24"/>
          <w:szCs w:val="24"/>
        </w:rPr>
      </w:pPr>
    </w:p>
    <w:p w14:paraId="3042A7BB" w14:textId="77777777" w:rsidR="00A662B7" w:rsidRPr="00F50E38" w:rsidRDefault="00A662B7" w:rsidP="00A966BC">
      <w:pPr>
        <w:autoSpaceDE w:val="0"/>
        <w:autoSpaceDN w:val="0"/>
        <w:adjustRightInd w:val="0"/>
        <w:spacing w:after="0" w:line="264" w:lineRule="auto"/>
        <w:rPr>
          <w:rFonts w:ascii="Arial" w:hAnsi="Arial" w:cs="Arial"/>
          <w:b/>
          <w:sz w:val="24"/>
          <w:szCs w:val="24"/>
        </w:rPr>
      </w:pPr>
      <w:r w:rsidRPr="00F50E38">
        <w:rPr>
          <w:rFonts w:ascii="Arial" w:hAnsi="Arial" w:cs="Arial"/>
          <w:b/>
          <w:sz w:val="24"/>
          <w:szCs w:val="24"/>
        </w:rPr>
        <w:t>Functions to be covered by FOI</w:t>
      </w:r>
    </w:p>
    <w:p w14:paraId="0829835C" w14:textId="77777777" w:rsidR="00A662B7" w:rsidRDefault="00A662B7" w:rsidP="00A966BC">
      <w:pPr>
        <w:autoSpaceDE w:val="0"/>
        <w:autoSpaceDN w:val="0"/>
        <w:adjustRightInd w:val="0"/>
        <w:spacing w:after="0" w:line="264" w:lineRule="auto"/>
        <w:rPr>
          <w:rFonts w:ascii="Arial" w:hAnsi="Arial" w:cs="Arial"/>
          <w:sz w:val="24"/>
          <w:szCs w:val="24"/>
        </w:rPr>
      </w:pPr>
    </w:p>
    <w:p w14:paraId="3BA11ACB" w14:textId="77777777" w:rsidR="00C92B63" w:rsidRDefault="00C92B63" w:rsidP="00A966BC">
      <w:pPr>
        <w:autoSpaceDE w:val="0"/>
        <w:autoSpaceDN w:val="0"/>
        <w:adjustRightInd w:val="0"/>
        <w:spacing w:after="0" w:line="264" w:lineRule="auto"/>
        <w:rPr>
          <w:rFonts w:ascii="Arial" w:hAnsi="Arial" w:cs="Arial"/>
          <w:sz w:val="24"/>
          <w:szCs w:val="24"/>
        </w:rPr>
      </w:pPr>
      <w:r>
        <w:rPr>
          <w:rFonts w:ascii="Arial" w:hAnsi="Arial" w:cs="Arial"/>
          <w:sz w:val="24"/>
          <w:szCs w:val="24"/>
        </w:rPr>
        <w:t>The order includes specific reference to those ‘housing activities’ set out at section 165 of the Housing (Scotland) Act 2010 defined as any activities undertaken by a social landlord in relation to housing services, housing services meaning the provision of housing accommodation and related services and including anything done, or required to be done, in relation to—</w:t>
      </w:r>
    </w:p>
    <w:p w14:paraId="2E8DA454" w14:textId="77777777" w:rsidR="00C92B63" w:rsidRDefault="00C92B63" w:rsidP="00A966BC">
      <w:pPr>
        <w:autoSpaceDE w:val="0"/>
        <w:autoSpaceDN w:val="0"/>
        <w:adjustRightInd w:val="0"/>
        <w:spacing w:after="0" w:line="264" w:lineRule="auto"/>
        <w:rPr>
          <w:rFonts w:ascii="Arial" w:hAnsi="Arial" w:cs="Arial"/>
          <w:sz w:val="24"/>
          <w:szCs w:val="24"/>
        </w:rPr>
      </w:pPr>
    </w:p>
    <w:p w14:paraId="0AE60868" w14:textId="77777777" w:rsidR="00C92B63" w:rsidRDefault="00C92B63" w:rsidP="00A966BC">
      <w:pPr>
        <w:autoSpaceDE w:val="0"/>
        <w:autoSpaceDN w:val="0"/>
        <w:adjustRightInd w:val="0"/>
        <w:spacing w:after="0" w:line="264" w:lineRule="auto"/>
        <w:ind w:left="720"/>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the</w:t>
      </w:r>
      <w:proofErr w:type="gramEnd"/>
      <w:r>
        <w:rPr>
          <w:rFonts w:ascii="Arial" w:hAnsi="Arial" w:cs="Arial"/>
          <w:sz w:val="24"/>
          <w:szCs w:val="24"/>
        </w:rPr>
        <w:t xml:space="preserve"> prevention and alleviation of homelessness,</w:t>
      </w:r>
    </w:p>
    <w:p w14:paraId="35DD21BF" w14:textId="77777777" w:rsidR="00C92B63" w:rsidRDefault="00C92B63" w:rsidP="00A966BC">
      <w:pPr>
        <w:autoSpaceDE w:val="0"/>
        <w:autoSpaceDN w:val="0"/>
        <w:adjustRightInd w:val="0"/>
        <w:spacing w:after="0" w:line="264" w:lineRule="auto"/>
        <w:ind w:left="720"/>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the</w:t>
      </w:r>
      <w:proofErr w:type="gramEnd"/>
      <w:r>
        <w:rPr>
          <w:rFonts w:ascii="Arial" w:hAnsi="Arial" w:cs="Arial"/>
          <w:sz w:val="24"/>
          <w:szCs w:val="24"/>
        </w:rPr>
        <w:t xml:space="preserve"> management of housing accommodation,</w:t>
      </w:r>
    </w:p>
    <w:p w14:paraId="7F647D6A" w14:textId="77777777" w:rsidR="00C92B63" w:rsidRDefault="00C92B63" w:rsidP="00A966BC">
      <w:pPr>
        <w:autoSpaceDE w:val="0"/>
        <w:autoSpaceDN w:val="0"/>
        <w:adjustRightInd w:val="0"/>
        <w:spacing w:after="0" w:line="264" w:lineRule="auto"/>
        <w:ind w:left="720"/>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the</w:t>
      </w:r>
      <w:proofErr w:type="gramEnd"/>
      <w:r>
        <w:rPr>
          <w:rFonts w:ascii="Arial" w:hAnsi="Arial" w:cs="Arial"/>
          <w:sz w:val="24"/>
          <w:szCs w:val="24"/>
        </w:rPr>
        <w:t xml:space="preserve"> provision of services for owners and occupiers of houses,</w:t>
      </w:r>
    </w:p>
    <w:p w14:paraId="4D2C5454" w14:textId="77777777" w:rsidR="00C92B63" w:rsidRDefault="00C92B63" w:rsidP="00A966BC">
      <w:pPr>
        <w:autoSpaceDE w:val="0"/>
        <w:autoSpaceDN w:val="0"/>
        <w:adjustRightInd w:val="0"/>
        <w:spacing w:after="0" w:line="264" w:lineRule="auto"/>
        <w:ind w:left="720"/>
        <w:rPr>
          <w:rFonts w:ascii="Arial" w:hAnsi="Arial" w:cs="Arial"/>
          <w:sz w:val="24"/>
          <w:szCs w:val="24"/>
        </w:rPr>
      </w:pPr>
      <w:r>
        <w:rPr>
          <w:rFonts w:ascii="Arial" w:hAnsi="Arial" w:cs="Arial"/>
          <w:sz w:val="24"/>
          <w:szCs w:val="24"/>
        </w:rPr>
        <w:t xml:space="preserve">(d) </w:t>
      </w:r>
      <w:proofErr w:type="gramStart"/>
      <w:r>
        <w:rPr>
          <w:rFonts w:ascii="Arial" w:hAnsi="Arial" w:cs="Arial"/>
          <w:sz w:val="24"/>
          <w:szCs w:val="24"/>
        </w:rPr>
        <w:t>the</w:t>
      </w:r>
      <w:proofErr w:type="gramEnd"/>
      <w:r>
        <w:rPr>
          <w:rFonts w:ascii="Arial" w:hAnsi="Arial" w:cs="Arial"/>
          <w:sz w:val="24"/>
          <w:szCs w:val="24"/>
        </w:rPr>
        <w:t xml:space="preserve"> provision and management of sites for gypsies and travellers,</w:t>
      </w:r>
    </w:p>
    <w:p w14:paraId="38ABE811" w14:textId="77777777" w:rsidR="00C92B63" w:rsidRDefault="00C92B63" w:rsidP="00A966BC">
      <w:pPr>
        <w:autoSpaceDE w:val="0"/>
        <w:autoSpaceDN w:val="0"/>
        <w:adjustRightInd w:val="0"/>
        <w:spacing w:after="0" w:line="264" w:lineRule="auto"/>
        <w:ind w:left="720"/>
        <w:rPr>
          <w:rFonts w:ascii="Arial" w:hAnsi="Arial" w:cs="Arial"/>
          <w:sz w:val="24"/>
          <w:szCs w:val="24"/>
        </w:rPr>
      </w:pPr>
      <w:proofErr w:type="gramStart"/>
      <w:r>
        <w:rPr>
          <w:rFonts w:ascii="Arial" w:hAnsi="Arial" w:cs="Arial"/>
          <w:sz w:val="24"/>
          <w:szCs w:val="24"/>
        </w:rPr>
        <w:t>whatever</w:t>
      </w:r>
      <w:proofErr w:type="gramEnd"/>
      <w:r>
        <w:rPr>
          <w:rFonts w:ascii="Arial" w:hAnsi="Arial" w:cs="Arial"/>
          <w:sz w:val="24"/>
          <w:szCs w:val="24"/>
        </w:rPr>
        <w:t xml:space="preserve"> their race or origin. </w:t>
      </w:r>
    </w:p>
    <w:p w14:paraId="35F2ADF1" w14:textId="77777777" w:rsidR="00C92B63" w:rsidRDefault="00C92B63" w:rsidP="00A966BC">
      <w:pPr>
        <w:spacing w:after="0" w:line="264" w:lineRule="auto"/>
        <w:rPr>
          <w:rFonts w:ascii="Arial" w:hAnsi="Arial" w:cs="Arial"/>
          <w:sz w:val="24"/>
          <w:szCs w:val="24"/>
        </w:rPr>
      </w:pPr>
    </w:p>
    <w:p w14:paraId="3A07C141" w14:textId="77777777" w:rsidR="00A662B7" w:rsidRDefault="00887565" w:rsidP="00A966BC">
      <w:pPr>
        <w:spacing w:after="0" w:line="264" w:lineRule="auto"/>
        <w:rPr>
          <w:rFonts w:ascii="Arial" w:hAnsi="Arial" w:cs="Arial"/>
          <w:sz w:val="24"/>
          <w:szCs w:val="24"/>
        </w:rPr>
      </w:pPr>
      <w:r>
        <w:rPr>
          <w:rFonts w:ascii="Arial" w:hAnsi="Arial" w:cs="Arial"/>
          <w:sz w:val="24"/>
          <w:szCs w:val="24"/>
        </w:rPr>
        <w:t xml:space="preserve">GWSF welcomes the clarity around housing association care/support services not being included in FOI. As the consultation notes, this area is subject to separate legislation and separate regulation, and we do not believe there could be any </w:t>
      </w:r>
      <w:r>
        <w:rPr>
          <w:rFonts w:ascii="Arial" w:hAnsi="Arial" w:cs="Arial"/>
          <w:sz w:val="24"/>
          <w:szCs w:val="24"/>
        </w:rPr>
        <w:lastRenderedPageBreak/>
        <w:t>justification for the inclusion of care/support services run by housing associations but not where run by other bodies.</w:t>
      </w:r>
    </w:p>
    <w:p w14:paraId="568DB81F" w14:textId="77777777" w:rsidR="00C92B63" w:rsidRDefault="00C92B63" w:rsidP="00A966BC">
      <w:pPr>
        <w:spacing w:after="0" w:line="264" w:lineRule="auto"/>
        <w:rPr>
          <w:rFonts w:ascii="Arial" w:hAnsi="Arial" w:cs="Arial"/>
          <w:sz w:val="24"/>
          <w:szCs w:val="24"/>
        </w:rPr>
      </w:pPr>
    </w:p>
    <w:p w14:paraId="15DD717A" w14:textId="77777777" w:rsidR="00C92B63" w:rsidRPr="00F50E38" w:rsidRDefault="00C92B63" w:rsidP="00A966BC">
      <w:pPr>
        <w:spacing w:after="0" w:line="264" w:lineRule="auto"/>
        <w:rPr>
          <w:rFonts w:ascii="Arial" w:hAnsi="Arial" w:cs="Arial"/>
          <w:b/>
          <w:sz w:val="24"/>
          <w:szCs w:val="24"/>
        </w:rPr>
      </w:pPr>
      <w:r w:rsidRPr="00F50E38">
        <w:rPr>
          <w:rFonts w:ascii="Arial" w:hAnsi="Arial" w:cs="Arial"/>
          <w:b/>
          <w:sz w:val="24"/>
          <w:szCs w:val="24"/>
        </w:rPr>
        <w:t>Factoring services</w:t>
      </w:r>
    </w:p>
    <w:p w14:paraId="6B572498" w14:textId="77777777" w:rsidR="00C92B63" w:rsidRPr="00C92B63" w:rsidRDefault="00C92B63" w:rsidP="00A966BC">
      <w:pPr>
        <w:spacing w:after="0" w:line="264" w:lineRule="auto"/>
        <w:rPr>
          <w:rFonts w:ascii="Arial" w:hAnsi="Arial" w:cs="Arial"/>
          <w:sz w:val="24"/>
          <w:szCs w:val="24"/>
        </w:rPr>
      </w:pPr>
    </w:p>
    <w:p w14:paraId="3AE8868F" w14:textId="7695C4BA" w:rsidR="00C92B63" w:rsidRPr="00C92B63" w:rsidRDefault="00887565" w:rsidP="00A966BC">
      <w:pPr>
        <w:spacing w:after="0" w:line="264" w:lineRule="auto"/>
        <w:rPr>
          <w:rFonts w:ascii="Arial" w:hAnsi="Arial" w:cs="Arial"/>
          <w:sz w:val="24"/>
          <w:szCs w:val="24"/>
        </w:rPr>
      </w:pPr>
      <w:r>
        <w:rPr>
          <w:rFonts w:ascii="Arial" w:hAnsi="Arial" w:cs="Arial"/>
          <w:sz w:val="24"/>
          <w:szCs w:val="24"/>
        </w:rPr>
        <w:t>GWSF believes that many of the same arguments applying to care/support services apply equally to housing association factoring services and that factoring should not therefore be covered.by FOI purely on the basis that it is subject to regulation by the Scottish Housing Regulator.</w:t>
      </w:r>
      <w:r w:rsidR="00C92B63" w:rsidRPr="00C92B63">
        <w:rPr>
          <w:rFonts w:ascii="Arial" w:hAnsi="Arial" w:cs="Arial"/>
          <w:sz w:val="24"/>
          <w:szCs w:val="24"/>
        </w:rPr>
        <w:t xml:space="preserve"> </w:t>
      </w:r>
      <w:r w:rsidR="00B9000B" w:rsidRPr="00C92B63">
        <w:rPr>
          <w:rFonts w:ascii="Arial" w:hAnsi="Arial" w:cs="Arial"/>
          <w:sz w:val="24"/>
          <w:szCs w:val="24"/>
        </w:rPr>
        <w:t>Whilst it may have been convenient for the Scottish Government to propose that FOI will cover whatever functions are regulated by SHR, there is no particular logic to this in relation to factoring, given the separate, strong legal rights which factored owners now have</w:t>
      </w:r>
      <w:r w:rsidR="00C7040A">
        <w:rPr>
          <w:rFonts w:ascii="Arial" w:hAnsi="Arial" w:cs="Arial"/>
          <w:sz w:val="24"/>
          <w:szCs w:val="24"/>
        </w:rPr>
        <w:t>.</w:t>
      </w:r>
    </w:p>
    <w:p w14:paraId="057EE2AF" w14:textId="77777777" w:rsidR="00C92B63" w:rsidRPr="00C92B63" w:rsidRDefault="00C92B63" w:rsidP="00A966BC">
      <w:pPr>
        <w:spacing w:after="0" w:line="264" w:lineRule="auto"/>
        <w:rPr>
          <w:rFonts w:ascii="Arial" w:hAnsi="Arial" w:cs="Arial"/>
          <w:sz w:val="24"/>
          <w:szCs w:val="24"/>
        </w:rPr>
      </w:pPr>
    </w:p>
    <w:p w14:paraId="6FCB1908" w14:textId="77777777" w:rsidR="00C92B63" w:rsidRPr="00C92B63" w:rsidRDefault="00C92B63" w:rsidP="00A966BC">
      <w:pPr>
        <w:spacing w:after="0" w:line="264" w:lineRule="auto"/>
        <w:rPr>
          <w:rFonts w:ascii="Arial" w:hAnsi="Arial" w:cs="Arial"/>
          <w:sz w:val="24"/>
          <w:szCs w:val="24"/>
        </w:rPr>
      </w:pPr>
      <w:r w:rsidRPr="00C92B63">
        <w:rPr>
          <w:rFonts w:ascii="Arial" w:hAnsi="Arial" w:cs="Arial"/>
          <w:sz w:val="24"/>
          <w:szCs w:val="24"/>
        </w:rPr>
        <w:t xml:space="preserve">Factoring is </w:t>
      </w:r>
      <w:r w:rsidRPr="00B9000B">
        <w:rPr>
          <w:rFonts w:ascii="Arial" w:hAnsi="Arial" w:cs="Arial"/>
          <w:i/>
          <w:sz w:val="24"/>
          <w:szCs w:val="24"/>
        </w:rPr>
        <w:t>not</w:t>
      </w:r>
      <w:r w:rsidRPr="00C92B63">
        <w:rPr>
          <w:rFonts w:ascii="Arial" w:hAnsi="Arial" w:cs="Arial"/>
          <w:sz w:val="24"/>
          <w:szCs w:val="24"/>
        </w:rPr>
        <w:t xml:space="preserve"> a public service in the way that mainstream </w:t>
      </w:r>
      <w:r w:rsidR="00B9000B">
        <w:rPr>
          <w:rFonts w:ascii="Arial" w:hAnsi="Arial" w:cs="Arial"/>
          <w:sz w:val="24"/>
          <w:szCs w:val="24"/>
        </w:rPr>
        <w:t>housing association</w:t>
      </w:r>
      <w:r w:rsidRPr="00C92B63">
        <w:rPr>
          <w:rFonts w:ascii="Arial" w:hAnsi="Arial" w:cs="Arial"/>
          <w:sz w:val="24"/>
          <w:szCs w:val="24"/>
        </w:rPr>
        <w:t xml:space="preserve"> landlord services are: owners can change their factor much more readily than </w:t>
      </w:r>
      <w:r w:rsidR="00B9000B">
        <w:rPr>
          <w:rFonts w:ascii="Arial" w:hAnsi="Arial" w:cs="Arial"/>
          <w:sz w:val="24"/>
          <w:szCs w:val="24"/>
        </w:rPr>
        <w:t>Scottish secure tenants can</w:t>
      </w:r>
      <w:r w:rsidRPr="00C92B63">
        <w:rPr>
          <w:rFonts w:ascii="Arial" w:hAnsi="Arial" w:cs="Arial"/>
          <w:sz w:val="24"/>
          <w:szCs w:val="24"/>
        </w:rPr>
        <w:t xml:space="preserve"> change</w:t>
      </w:r>
      <w:r w:rsidR="00B9000B">
        <w:rPr>
          <w:rFonts w:ascii="Arial" w:hAnsi="Arial" w:cs="Arial"/>
          <w:sz w:val="24"/>
          <w:szCs w:val="24"/>
        </w:rPr>
        <w:t xml:space="preserve"> their</w:t>
      </w:r>
      <w:r w:rsidRPr="00C92B63">
        <w:rPr>
          <w:rFonts w:ascii="Arial" w:hAnsi="Arial" w:cs="Arial"/>
          <w:sz w:val="24"/>
          <w:szCs w:val="24"/>
        </w:rPr>
        <w:t xml:space="preserve"> landlord</w:t>
      </w:r>
      <w:r w:rsidR="00B9000B">
        <w:rPr>
          <w:rFonts w:ascii="Arial" w:hAnsi="Arial" w:cs="Arial"/>
          <w:sz w:val="24"/>
          <w:szCs w:val="24"/>
        </w:rPr>
        <w:t>.</w:t>
      </w:r>
    </w:p>
    <w:p w14:paraId="5D8C305B" w14:textId="77777777" w:rsidR="00C92B63" w:rsidRPr="00C92B63" w:rsidRDefault="00C92B63" w:rsidP="00A966BC">
      <w:pPr>
        <w:spacing w:after="0" w:line="264" w:lineRule="auto"/>
        <w:rPr>
          <w:rFonts w:ascii="Arial" w:hAnsi="Arial" w:cs="Arial"/>
          <w:sz w:val="24"/>
          <w:szCs w:val="24"/>
        </w:rPr>
      </w:pPr>
    </w:p>
    <w:p w14:paraId="6627F4FD" w14:textId="77777777" w:rsidR="00B9000B" w:rsidRDefault="00C92B63" w:rsidP="00A966BC">
      <w:pPr>
        <w:spacing w:after="0" w:line="264" w:lineRule="auto"/>
        <w:rPr>
          <w:rFonts w:ascii="Arial" w:hAnsi="Arial" w:cs="Arial"/>
          <w:sz w:val="24"/>
          <w:szCs w:val="24"/>
        </w:rPr>
      </w:pPr>
      <w:r w:rsidRPr="00C92B63">
        <w:rPr>
          <w:rFonts w:ascii="Arial" w:hAnsi="Arial" w:cs="Arial"/>
          <w:sz w:val="24"/>
          <w:szCs w:val="24"/>
        </w:rPr>
        <w:t>The legal rights of factored owners to receive full written information on their services have been introduced relatively recently and have led to significant improvements for owners</w:t>
      </w:r>
      <w:r w:rsidR="00B9000B">
        <w:rPr>
          <w:rFonts w:ascii="Arial" w:hAnsi="Arial" w:cs="Arial"/>
          <w:sz w:val="24"/>
          <w:szCs w:val="24"/>
        </w:rPr>
        <w:t>. It is not therefore clear how owners themselves would benefit from FOI extension. If it is to be argued that there is a wider public interest in being able to ‘FOI’ a housing association’s factoring service, it would be important to extend FOI to other factoring agencies too. To take any other approach is unfair to housing associations.</w:t>
      </w:r>
    </w:p>
    <w:p w14:paraId="25EE7743" w14:textId="77777777" w:rsidR="00B9000B" w:rsidRDefault="00B9000B" w:rsidP="00A966BC">
      <w:pPr>
        <w:spacing w:after="0" w:line="264" w:lineRule="auto"/>
        <w:rPr>
          <w:rFonts w:ascii="Arial" w:hAnsi="Arial" w:cs="Arial"/>
          <w:sz w:val="24"/>
          <w:szCs w:val="24"/>
        </w:rPr>
      </w:pPr>
    </w:p>
    <w:p w14:paraId="486207A7" w14:textId="77777777" w:rsidR="00C92B63" w:rsidRPr="00C92B63" w:rsidRDefault="00B9000B" w:rsidP="00A966BC">
      <w:pPr>
        <w:spacing w:after="0" w:line="264" w:lineRule="auto"/>
        <w:rPr>
          <w:rFonts w:ascii="Arial" w:hAnsi="Arial" w:cs="Arial"/>
          <w:sz w:val="24"/>
          <w:szCs w:val="24"/>
        </w:rPr>
      </w:pPr>
      <w:r>
        <w:rPr>
          <w:rFonts w:ascii="Arial" w:hAnsi="Arial" w:cs="Arial"/>
          <w:sz w:val="24"/>
          <w:szCs w:val="24"/>
        </w:rPr>
        <w:t>It would also be unfair to factored owners, who will have to bear the costs as it would be wrong for tenants to effectively subsidise the cost of dealing with owners’ FOI requests.</w:t>
      </w:r>
    </w:p>
    <w:p w14:paraId="73CC61FD" w14:textId="77777777" w:rsidR="00C92B63" w:rsidRPr="00C92B63" w:rsidRDefault="00C92B63" w:rsidP="00A966BC">
      <w:pPr>
        <w:spacing w:after="0" w:line="264" w:lineRule="auto"/>
        <w:rPr>
          <w:rFonts w:ascii="Arial" w:hAnsi="Arial" w:cs="Arial"/>
          <w:sz w:val="24"/>
          <w:szCs w:val="24"/>
        </w:rPr>
      </w:pPr>
    </w:p>
    <w:p w14:paraId="02D81C54" w14:textId="77777777" w:rsidR="00C92B63" w:rsidRPr="00F50E38" w:rsidRDefault="00C92B63" w:rsidP="00A966BC">
      <w:pPr>
        <w:spacing w:after="0" w:line="264" w:lineRule="auto"/>
        <w:rPr>
          <w:rFonts w:ascii="Arial" w:hAnsi="Arial" w:cs="Arial"/>
          <w:b/>
          <w:sz w:val="24"/>
          <w:szCs w:val="24"/>
        </w:rPr>
      </w:pPr>
      <w:r w:rsidRPr="00F50E38">
        <w:rPr>
          <w:rFonts w:ascii="Arial" w:hAnsi="Arial" w:cs="Arial"/>
          <w:b/>
          <w:sz w:val="24"/>
          <w:szCs w:val="24"/>
        </w:rPr>
        <w:t>H</w:t>
      </w:r>
      <w:r w:rsidR="00F154EF" w:rsidRPr="00F50E38">
        <w:rPr>
          <w:rFonts w:ascii="Arial" w:hAnsi="Arial" w:cs="Arial"/>
          <w:b/>
          <w:sz w:val="24"/>
          <w:szCs w:val="24"/>
        </w:rPr>
        <w:t>ousing association</w:t>
      </w:r>
      <w:r w:rsidRPr="00F50E38">
        <w:rPr>
          <w:rFonts w:ascii="Arial" w:hAnsi="Arial" w:cs="Arial"/>
          <w:b/>
          <w:sz w:val="24"/>
          <w:szCs w:val="24"/>
        </w:rPr>
        <w:t xml:space="preserve"> subsidiaries</w:t>
      </w:r>
    </w:p>
    <w:p w14:paraId="37C367E8" w14:textId="77777777" w:rsidR="00C92B63" w:rsidRPr="00C92B63" w:rsidRDefault="00C92B63" w:rsidP="00A966BC">
      <w:pPr>
        <w:spacing w:after="0" w:line="264" w:lineRule="auto"/>
        <w:rPr>
          <w:rFonts w:ascii="Arial" w:hAnsi="Arial" w:cs="Arial"/>
          <w:sz w:val="24"/>
          <w:szCs w:val="24"/>
        </w:rPr>
      </w:pPr>
    </w:p>
    <w:p w14:paraId="5E75FB42" w14:textId="77777777" w:rsidR="00F154EF" w:rsidRDefault="00F154EF" w:rsidP="00A966BC">
      <w:pPr>
        <w:spacing w:after="0" w:line="264" w:lineRule="auto"/>
        <w:rPr>
          <w:rFonts w:ascii="Arial" w:hAnsi="Arial" w:cs="Arial"/>
          <w:sz w:val="24"/>
          <w:szCs w:val="24"/>
        </w:rPr>
      </w:pPr>
      <w:r>
        <w:rPr>
          <w:rFonts w:ascii="Arial" w:hAnsi="Arial" w:cs="Arial"/>
          <w:sz w:val="24"/>
          <w:szCs w:val="24"/>
        </w:rPr>
        <w:t>GWSF</w:t>
      </w:r>
      <w:r w:rsidR="00C92B63" w:rsidRPr="00C92B63">
        <w:rPr>
          <w:rFonts w:ascii="Arial" w:hAnsi="Arial" w:cs="Arial"/>
          <w:sz w:val="24"/>
          <w:szCs w:val="24"/>
        </w:rPr>
        <w:t xml:space="preserve"> understands the reasoning behind not excluding </w:t>
      </w:r>
      <w:r>
        <w:rPr>
          <w:rFonts w:ascii="Arial" w:hAnsi="Arial" w:cs="Arial"/>
          <w:sz w:val="24"/>
          <w:szCs w:val="24"/>
        </w:rPr>
        <w:t>housing association</w:t>
      </w:r>
      <w:r w:rsidR="00C92B63" w:rsidRPr="00C92B63">
        <w:rPr>
          <w:rFonts w:ascii="Arial" w:hAnsi="Arial" w:cs="Arial"/>
          <w:sz w:val="24"/>
          <w:szCs w:val="24"/>
        </w:rPr>
        <w:t xml:space="preserve"> subsidiaries if this could create a perverse incentive to move certain activities to a subsidiary. </w:t>
      </w:r>
    </w:p>
    <w:p w14:paraId="6F350ADC" w14:textId="77777777" w:rsidR="00F154EF" w:rsidRDefault="00F154EF" w:rsidP="00A966BC">
      <w:pPr>
        <w:spacing w:after="0" w:line="264" w:lineRule="auto"/>
        <w:rPr>
          <w:rFonts w:ascii="Arial" w:hAnsi="Arial" w:cs="Arial"/>
          <w:sz w:val="24"/>
          <w:szCs w:val="24"/>
        </w:rPr>
      </w:pPr>
    </w:p>
    <w:p w14:paraId="60EE8BBC" w14:textId="2CA8E8BC" w:rsidR="00C92B63" w:rsidRDefault="00F154EF" w:rsidP="00A966BC">
      <w:pPr>
        <w:spacing w:after="0" w:line="264" w:lineRule="auto"/>
        <w:rPr>
          <w:rFonts w:ascii="Arial" w:hAnsi="Arial" w:cs="Arial"/>
          <w:sz w:val="24"/>
          <w:szCs w:val="24"/>
        </w:rPr>
      </w:pPr>
      <w:r>
        <w:rPr>
          <w:rFonts w:ascii="Arial" w:hAnsi="Arial" w:cs="Arial"/>
          <w:sz w:val="24"/>
          <w:szCs w:val="24"/>
        </w:rPr>
        <w:t>However,</w:t>
      </w:r>
      <w:r w:rsidR="00C92B63" w:rsidRPr="00C92B63">
        <w:rPr>
          <w:rFonts w:ascii="Arial" w:hAnsi="Arial" w:cs="Arial"/>
          <w:sz w:val="24"/>
          <w:szCs w:val="24"/>
        </w:rPr>
        <w:t xml:space="preserve"> including subsidiaries should be subject to excluding factoring services and those services relating purely to private housing, such as letting agency</w:t>
      </w:r>
      <w:r w:rsidR="00F50E38">
        <w:rPr>
          <w:rFonts w:ascii="Arial" w:hAnsi="Arial" w:cs="Arial"/>
          <w:sz w:val="24"/>
          <w:szCs w:val="24"/>
        </w:rPr>
        <w:t xml:space="preserve"> services, mid-market rent</w:t>
      </w:r>
      <w:r w:rsidR="00C92B63" w:rsidRPr="00C92B63">
        <w:rPr>
          <w:rFonts w:ascii="Arial" w:hAnsi="Arial" w:cs="Arial"/>
          <w:sz w:val="24"/>
          <w:szCs w:val="24"/>
        </w:rPr>
        <w:t xml:space="preserve"> or </w:t>
      </w:r>
      <w:r w:rsidR="00F50E38">
        <w:rPr>
          <w:rFonts w:ascii="Arial" w:hAnsi="Arial" w:cs="Arial"/>
          <w:sz w:val="24"/>
          <w:szCs w:val="24"/>
        </w:rPr>
        <w:t xml:space="preserve">any other activity relating </w:t>
      </w:r>
      <w:r w:rsidR="00C92B63" w:rsidRPr="00C92B63">
        <w:rPr>
          <w:rFonts w:ascii="Arial" w:hAnsi="Arial" w:cs="Arial"/>
          <w:sz w:val="24"/>
          <w:szCs w:val="24"/>
        </w:rPr>
        <w:t xml:space="preserve">to private </w:t>
      </w:r>
      <w:r w:rsidR="00F50E38">
        <w:rPr>
          <w:rFonts w:ascii="Arial" w:hAnsi="Arial" w:cs="Arial"/>
          <w:sz w:val="24"/>
          <w:szCs w:val="24"/>
        </w:rPr>
        <w:t>tenancies rather than Scottish secure tenancies</w:t>
      </w:r>
      <w:r w:rsidR="00C92B63" w:rsidRPr="00C92B63">
        <w:rPr>
          <w:rFonts w:ascii="Arial" w:hAnsi="Arial" w:cs="Arial"/>
          <w:sz w:val="24"/>
          <w:szCs w:val="24"/>
        </w:rPr>
        <w:t>.</w:t>
      </w:r>
      <w:r w:rsidR="00F50E38">
        <w:rPr>
          <w:rFonts w:ascii="Arial" w:hAnsi="Arial" w:cs="Arial"/>
          <w:sz w:val="24"/>
          <w:szCs w:val="24"/>
        </w:rPr>
        <w:t xml:space="preserve"> In discussion with GWSF ahead of the publication of the consultation, the Scottish Government indicated that these activities relating to the private housing market would be excluded from FOI coverage. But at present, GWSF can see nothing in the definition that would exclude these activities</w:t>
      </w:r>
      <w:r w:rsidR="00DD3F5B">
        <w:rPr>
          <w:rFonts w:ascii="Arial" w:hAnsi="Arial" w:cs="Arial"/>
          <w:sz w:val="24"/>
          <w:szCs w:val="24"/>
        </w:rPr>
        <w:t>,</w:t>
      </w:r>
      <w:r w:rsidR="00F50E38">
        <w:rPr>
          <w:rFonts w:ascii="Arial" w:hAnsi="Arial" w:cs="Arial"/>
          <w:sz w:val="24"/>
          <w:szCs w:val="24"/>
        </w:rPr>
        <w:t xml:space="preserve"> and we would want to see specific amendments to the draft Order to address this.</w:t>
      </w:r>
    </w:p>
    <w:p w14:paraId="3A73A834" w14:textId="77777777" w:rsidR="00271849" w:rsidRDefault="00271849" w:rsidP="00A966BC">
      <w:pPr>
        <w:spacing w:after="0" w:line="264" w:lineRule="auto"/>
        <w:rPr>
          <w:rFonts w:ascii="Arial" w:hAnsi="Arial" w:cs="Arial"/>
          <w:sz w:val="24"/>
          <w:szCs w:val="24"/>
        </w:rPr>
      </w:pPr>
    </w:p>
    <w:p w14:paraId="0208A4DE" w14:textId="77777777" w:rsidR="00271849" w:rsidRDefault="00271849" w:rsidP="00A966BC">
      <w:pPr>
        <w:spacing w:after="0" w:line="264" w:lineRule="auto"/>
        <w:rPr>
          <w:rFonts w:ascii="Arial" w:hAnsi="Arial" w:cs="Arial"/>
          <w:sz w:val="24"/>
          <w:szCs w:val="24"/>
        </w:rPr>
      </w:pPr>
    </w:p>
    <w:p w14:paraId="20A98130" w14:textId="77777777" w:rsidR="00271849" w:rsidRPr="00C92B63" w:rsidRDefault="00271849" w:rsidP="00A966BC">
      <w:pPr>
        <w:spacing w:after="0" w:line="264" w:lineRule="auto"/>
        <w:rPr>
          <w:rFonts w:ascii="Arial" w:hAnsi="Arial" w:cs="Arial"/>
          <w:sz w:val="24"/>
          <w:szCs w:val="24"/>
        </w:rPr>
      </w:pPr>
    </w:p>
    <w:p w14:paraId="21CDCC2F" w14:textId="77777777" w:rsidR="00C92B63" w:rsidRPr="00C92B63" w:rsidRDefault="00C92B63" w:rsidP="00A966BC">
      <w:pPr>
        <w:spacing w:after="0" w:line="264" w:lineRule="auto"/>
        <w:rPr>
          <w:rFonts w:ascii="Arial" w:hAnsi="Arial" w:cs="Arial"/>
          <w:sz w:val="24"/>
          <w:szCs w:val="24"/>
        </w:rPr>
      </w:pPr>
    </w:p>
    <w:p w14:paraId="6F1EE4F6" w14:textId="77777777" w:rsidR="00C92B63" w:rsidRPr="00F50E38" w:rsidRDefault="00C92B63" w:rsidP="00A966BC">
      <w:pPr>
        <w:spacing w:after="0" w:line="264" w:lineRule="auto"/>
        <w:rPr>
          <w:rFonts w:ascii="Arial" w:hAnsi="Arial" w:cs="Arial"/>
          <w:b/>
          <w:sz w:val="24"/>
          <w:szCs w:val="24"/>
        </w:rPr>
      </w:pPr>
      <w:r w:rsidRPr="00F50E38">
        <w:rPr>
          <w:rFonts w:ascii="Arial" w:hAnsi="Arial" w:cs="Arial"/>
          <w:b/>
          <w:sz w:val="24"/>
          <w:szCs w:val="24"/>
        </w:rPr>
        <w:t>Timescale for implementation</w:t>
      </w:r>
    </w:p>
    <w:p w14:paraId="0F42B2EC" w14:textId="77777777" w:rsidR="00C92B63" w:rsidRPr="00C92B63" w:rsidRDefault="00C92B63" w:rsidP="00A966BC">
      <w:pPr>
        <w:spacing w:after="0" w:line="264" w:lineRule="auto"/>
        <w:rPr>
          <w:rFonts w:ascii="Arial" w:hAnsi="Arial" w:cs="Arial"/>
          <w:sz w:val="24"/>
          <w:szCs w:val="24"/>
        </w:rPr>
      </w:pPr>
    </w:p>
    <w:p w14:paraId="0CD6BD76" w14:textId="77777777" w:rsidR="00235309" w:rsidRDefault="00C92B63" w:rsidP="00A966BC">
      <w:pPr>
        <w:spacing w:after="0" w:line="264" w:lineRule="auto"/>
        <w:rPr>
          <w:rFonts w:ascii="Arial" w:hAnsi="Arial" w:cs="Arial"/>
          <w:sz w:val="24"/>
          <w:szCs w:val="24"/>
        </w:rPr>
      </w:pPr>
      <w:r w:rsidRPr="00C92B63">
        <w:rPr>
          <w:rFonts w:ascii="Arial" w:hAnsi="Arial" w:cs="Arial"/>
          <w:sz w:val="24"/>
          <w:szCs w:val="24"/>
        </w:rPr>
        <w:t>Given that the outcome of th</w:t>
      </w:r>
      <w:r w:rsidR="004B2649">
        <w:rPr>
          <w:rFonts w:ascii="Arial" w:hAnsi="Arial" w:cs="Arial"/>
          <w:sz w:val="24"/>
          <w:szCs w:val="24"/>
        </w:rPr>
        <w:t>is</w:t>
      </w:r>
      <w:r w:rsidRPr="00C92B63">
        <w:rPr>
          <w:rFonts w:ascii="Arial" w:hAnsi="Arial" w:cs="Arial"/>
          <w:sz w:val="24"/>
          <w:szCs w:val="24"/>
        </w:rPr>
        <w:t xml:space="preserve"> consultation is unlikely to be announced before May/June 2018, an implementation date of April 2019 does not allow anywhere near enough time for all the training and other preparations associations </w:t>
      </w:r>
      <w:r w:rsidR="00235309">
        <w:rPr>
          <w:rFonts w:ascii="Arial" w:hAnsi="Arial" w:cs="Arial"/>
          <w:sz w:val="24"/>
          <w:szCs w:val="24"/>
        </w:rPr>
        <w:t xml:space="preserve">– regardless of their size – </w:t>
      </w:r>
      <w:r w:rsidRPr="00C92B63">
        <w:rPr>
          <w:rFonts w:ascii="Arial" w:hAnsi="Arial" w:cs="Arial"/>
          <w:sz w:val="24"/>
          <w:szCs w:val="24"/>
        </w:rPr>
        <w:t>will need to make prio</w:t>
      </w:r>
      <w:r w:rsidR="004B2649">
        <w:rPr>
          <w:rFonts w:ascii="Arial" w:hAnsi="Arial" w:cs="Arial"/>
          <w:sz w:val="24"/>
          <w:szCs w:val="24"/>
        </w:rPr>
        <w:t xml:space="preserve">r to FOI coming into force. </w:t>
      </w:r>
      <w:r w:rsidR="00235309">
        <w:rPr>
          <w:rFonts w:ascii="Arial" w:hAnsi="Arial" w:cs="Arial"/>
          <w:sz w:val="24"/>
          <w:szCs w:val="24"/>
        </w:rPr>
        <w:t>At Appendix 1 we have reproduced, from our March 2017 response to the previous FOI consultation, a list of the tasks housing associations will need to undertake ahead of implementation.</w:t>
      </w:r>
    </w:p>
    <w:p w14:paraId="252F1469" w14:textId="77777777" w:rsidR="0086598B" w:rsidRDefault="0086598B" w:rsidP="00A966BC">
      <w:pPr>
        <w:spacing w:after="0" w:line="264" w:lineRule="auto"/>
        <w:rPr>
          <w:rFonts w:ascii="Arial" w:hAnsi="Arial" w:cs="Arial"/>
          <w:sz w:val="24"/>
          <w:szCs w:val="24"/>
        </w:rPr>
      </w:pPr>
    </w:p>
    <w:p w14:paraId="1A2ED0FF" w14:textId="77777777" w:rsidR="0086598B" w:rsidRDefault="0086598B" w:rsidP="00A966BC">
      <w:pPr>
        <w:spacing w:after="0" w:line="264" w:lineRule="auto"/>
        <w:rPr>
          <w:rFonts w:ascii="Arial" w:hAnsi="Arial" w:cs="Arial"/>
          <w:sz w:val="24"/>
          <w:szCs w:val="24"/>
        </w:rPr>
      </w:pPr>
      <w:r>
        <w:rPr>
          <w:rFonts w:ascii="Arial" w:hAnsi="Arial" w:cs="Arial"/>
          <w:sz w:val="24"/>
          <w:szCs w:val="24"/>
        </w:rPr>
        <w:t>It would not be appropriate for the Scottish Government or any other body to argue that associations can start preparing now for something they know is coming eventually. Preparations can begin only when associations know the precise basis on which FOI is to be applied. In any event all associations are currently facing the pressing priority of preparing for the introduction of the General Data Protection Regulation on 25 May 2018.</w:t>
      </w:r>
    </w:p>
    <w:p w14:paraId="111479BE" w14:textId="77777777" w:rsidR="00235309" w:rsidRDefault="00235309" w:rsidP="00A966BC">
      <w:pPr>
        <w:spacing w:after="0" w:line="264" w:lineRule="auto"/>
        <w:rPr>
          <w:rFonts w:ascii="Arial" w:hAnsi="Arial" w:cs="Arial"/>
          <w:sz w:val="24"/>
          <w:szCs w:val="24"/>
        </w:rPr>
      </w:pPr>
    </w:p>
    <w:p w14:paraId="598F1CDA" w14:textId="77777777" w:rsidR="008D5F58" w:rsidRDefault="004B2649" w:rsidP="00A966BC">
      <w:pPr>
        <w:spacing w:after="0" w:line="264" w:lineRule="auto"/>
        <w:rPr>
          <w:rFonts w:ascii="Arial" w:hAnsi="Arial" w:cs="Arial"/>
          <w:sz w:val="24"/>
          <w:szCs w:val="24"/>
        </w:rPr>
      </w:pPr>
      <w:r>
        <w:rPr>
          <w:rFonts w:ascii="Arial" w:hAnsi="Arial" w:cs="Arial"/>
          <w:sz w:val="24"/>
          <w:szCs w:val="24"/>
        </w:rPr>
        <w:t>We believe</w:t>
      </w:r>
      <w:r w:rsidR="00C92B63" w:rsidRPr="00C92B63">
        <w:rPr>
          <w:rFonts w:ascii="Arial" w:hAnsi="Arial" w:cs="Arial"/>
          <w:sz w:val="24"/>
          <w:szCs w:val="24"/>
        </w:rPr>
        <w:t xml:space="preserve"> that April 2020 would be more appropriate and more in line with (but still less than) the lead-in time given to local authorities when FOI was first introduced.</w:t>
      </w:r>
      <w:r>
        <w:rPr>
          <w:rFonts w:ascii="Arial" w:hAnsi="Arial" w:cs="Arial"/>
          <w:sz w:val="24"/>
          <w:szCs w:val="24"/>
        </w:rPr>
        <w:t xml:space="preserve"> </w:t>
      </w:r>
      <w:r w:rsidRPr="00DD3F5B">
        <w:rPr>
          <w:rFonts w:ascii="Arial" w:hAnsi="Arial" w:cs="Arial"/>
          <w:i/>
          <w:sz w:val="24"/>
          <w:szCs w:val="24"/>
        </w:rPr>
        <w:t>Under no circumstances should the implementation date be any sooner than October 2019.</w:t>
      </w:r>
    </w:p>
    <w:p w14:paraId="6252C530" w14:textId="77777777" w:rsidR="00235309" w:rsidRDefault="00235309" w:rsidP="00A966BC">
      <w:pPr>
        <w:spacing w:after="0" w:line="264" w:lineRule="auto"/>
        <w:rPr>
          <w:rFonts w:ascii="Arial" w:hAnsi="Arial" w:cs="Arial"/>
          <w:sz w:val="24"/>
          <w:szCs w:val="24"/>
        </w:rPr>
      </w:pPr>
    </w:p>
    <w:p w14:paraId="1C63B528" w14:textId="73D42FDD" w:rsidR="00235309" w:rsidRDefault="00EA35ED" w:rsidP="00A966BC">
      <w:pPr>
        <w:spacing w:after="0" w:line="264" w:lineRule="auto"/>
        <w:rPr>
          <w:rFonts w:ascii="Arial" w:hAnsi="Arial" w:cs="Arial"/>
          <w:sz w:val="24"/>
          <w:szCs w:val="24"/>
        </w:rPr>
      </w:pPr>
      <w:r>
        <w:rPr>
          <w:rFonts w:ascii="Arial" w:hAnsi="Arial" w:cs="Arial"/>
          <w:sz w:val="24"/>
          <w:szCs w:val="24"/>
        </w:rPr>
        <w:t>GWSF is aware that the Information Commissioner for Scotland (ICS) is concerned about a potential period of time between (a) any ONS reversal of the current classification of housing associations as public bodies for the purposes of assessing national/private debt and (b) implementation of FOI extension to housing associations. The ICS has argued that during this period of time, the Environmental Information Regulations (EIRs) may no longer apply to housing associations because the reduction in SHR powers over associations has weakened the arguments for stating that EIRs do apply to associations.</w:t>
      </w:r>
      <w:r w:rsidR="00154E15">
        <w:rPr>
          <w:rFonts w:ascii="Arial" w:hAnsi="Arial" w:cs="Arial"/>
          <w:sz w:val="24"/>
          <w:szCs w:val="24"/>
        </w:rPr>
        <w:t xml:space="preserve"> The ICS will therefore be calling for the implementation date of FOI extension to housing associations to be as so</w:t>
      </w:r>
      <w:r w:rsidR="00C7040A">
        <w:rPr>
          <w:rFonts w:ascii="Arial" w:hAnsi="Arial" w:cs="Arial"/>
          <w:sz w:val="24"/>
          <w:szCs w:val="24"/>
        </w:rPr>
        <w:t>on as possible and certainly no</w:t>
      </w:r>
      <w:r w:rsidR="00154E15">
        <w:rPr>
          <w:rFonts w:ascii="Arial" w:hAnsi="Arial" w:cs="Arial"/>
          <w:sz w:val="24"/>
          <w:szCs w:val="24"/>
        </w:rPr>
        <w:t xml:space="preserve"> later than the currently proposed date of April 2019.</w:t>
      </w:r>
    </w:p>
    <w:p w14:paraId="38297688" w14:textId="77777777" w:rsidR="00EA35ED" w:rsidRDefault="00EA35ED" w:rsidP="00A966BC">
      <w:pPr>
        <w:spacing w:after="0" w:line="264" w:lineRule="auto"/>
        <w:rPr>
          <w:rFonts w:ascii="Arial" w:hAnsi="Arial" w:cs="Arial"/>
          <w:sz w:val="24"/>
          <w:szCs w:val="24"/>
        </w:rPr>
      </w:pPr>
    </w:p>
    <w:p w14:paraId="29B4FF52" w14:textId="7F06C0E0" w:rsidR="003265A2" w:rsidRDefault="00154E15" w:rsidP="00A966BC">
      <w:pPr>
        <w:spacing w:after="0" w:line="264" w:lineRule="auto"/>
        <w:rPr>
          <w:rFonts w:ascii="Arial" w:hAnsi="Arial" w:cs="Arial"/>
          <w:sz w:val="24"/>
          <w:szCs w:val="24"/>
        </w:rPr>
      </w:pPr>
      <w:r>
        <w:rPr>
          <w:rFonts w:ascii="Arial" w:hAnsi="Arial" w:cs="Arial"/>
          <w:sz w:val="24"/>
          <w:szCs w:val="24"/>
        </w:rPr>
        <w:t xml:space="preserve">GWSF considers this to be </w:t>
      </w:r>
      <w:r w:rsidR="00997E74">
        <w:rPr>
          <w:rFonts w:ascii="Arial" w:hAnsi="Arial" w:cs="Arial"/>
          <w:sz w:val="24"/>
          <w:szCs w:val="24"/>
        </w:rPr>
        <w:t xml:space="preserve">a </w:t>
      </w:r>
      <w:bookmarkStart w:id="0" w:name="_GoBack"/>
      <w:bookmarkEnd w:id="0"/>
      <w:r>
        <w:rPr>
          <w:rFonts w:ascii="Arial" w:hAnsi="Arial" w:cs="Arial"/>
          <w:sz w:val="24"/>
          <w:szCs w:val="24"/>
        </w:rPr>
        <w:t>spurious argument on ICS’s part. We have</w:t>
      </w:r>
      <w:r w:rsidR="00EA35ED">
        <w:rPr>
          <w:rFonts w:ascii="Arial" w:hAnsi="Arial" w:cs="Arial"/>
          <w:sz w:val="24"/>
          <w:szCs w:val="24"/>
        </w:rPr>
        <w:t xml:space="preserve"> discussed this matter </w:t>
      </w:r>
      <w:r>
        <w:rPr>
          <w:rFonts w:ascii="Arial" w:hAnsi="Arial" w:cs="Arial"/>
          <w:sz w:val="24"/>
          <w:szCs w:val="24"/>
        </w:rPr>
        <w:t xml:space="preserve">in detail </w:t>
      </w:r>
      <w:r w:rsidR="00EA35ED">
        <w:rPr>
          <w:rFonts w:ascii="Arial" w:hAnsi="Arial" w:cs="Arial"/>
          <w:sz w:val="24"/>
          <w:szCs w:val="24"/>
        </w:rPr>
        <w:t xml:space="preserve">with SFHA in recent months. Neither GWSF nor SFHA has any reason to believe that the EIRs would no longer apply to housing associations after the reduction in SHR powers brought about by the Housing (Amendment) (Scotland) Bill comes into force (potentially around autumn 2018). </w:t>
      </w:r>
    </w:p>
    <w:p w14:paraId="1FB3C44F" w14:textId="77777777" w:rsidR="003265A2" w:rsidRDefault="003265A2" w:rsidP="00A966BC">
      <w:pPr>
        <w:spacing w:after="0" w:line="264" w:lineRule="auto"/>
        <w:rPr>
          <w:rFonts w:ascii="Arial" w:hAnsi="Arial" w:cs="Arial"/>
          <w:sz w:val="24"/>
          <w:szCs w:val="24"/>
        </w:rPr>
      </w:pPr>
    </w:p>
    <w:p w14:paraId="4E7EC42B" w14:textId="63A452D8" w:rsidR="00EA35ED" w:rsidRDefault="00EA35ED" w:rsidP="00A966BC">
      <w:pPr>
        <w:spacing w:after="0" w:line="264" w:lineRule="auto"/>
        <w:rPr>
          <w:rFonts w:ascii="Arial" w:hAnsi="Arial" w:cs="Arial"/>
          <w:sz w:val="24"/>
          <w:szCs w:val="24"/>
        </w:rPr>
      </w:pPr>
      <w:r>
        <w:rPr>
          <w:rFonts w:ascii="Arial" w:hAnsi="Arial" w:cs="Arial"/>
          <w:sz w:val="24"/>
          <w:szCs w:val="24"/>
        </w:rPr>
        <w:t>As such</w:t>
      </w:r>
      <w:r w:rsidR="00154E15">
        <w:rPr>
          <w:rFonts w:ascii="Arial" w:hAnsi="Arial" w:cs="Arial"/>
          <w:sz w:val="24"/>
          <w:szCs w:val="24"/>
        </w:rPr>
        <w:t>,</w:t>
      </w:r>
      <w:r>
        <w:rPr>
          <w:rFonts w:ascii="Arial" w:hAnsi="Arial" w:cs="Arial"/>
          <w:sz w:val="24"/>
          <w:szCs w:val="24"/>
        </w:rPr>
        <w:t xml:space="preserve"> neither GWSF nor SFHA plan</w:t>
      </w:r>
      <w:r w:rsidR="00154E15">
        <w:rPr>
          <w:rFonts w:ascii="Arial" w:hAnsi="Arial" w:cs="Arial"/>
          <w:sz w:val="24"/>
          <w:szCs w:val="24"/>
        </w:rPr>
        <w:t>s</w:t>
      </w:r>
      <w:r>
        <w:rPr>
          <w:rFonts w:ascii="Arial" w:hAnsi="Arial" w:cs="Arial"/>
          <w:sz w:val="24"/>
          <w:szCs w:val="24"/>
        </w:rPr>
        <w:t xml:space="preserve"> to advise members that anything has changed with respect to EIRs applying to</w:t>
      </w:r>
      <w:r w:rsidR="00F95CAA">
        <w:rPr>
          <w:rFonts w:ascii="Arial" w:hAnsi="Arial" w:cs="Arial"/>
          <w:sz w:val="24"/>
          <w:szCs w:val="24"/>
        </w:rPr>
        <w:t xml:space="preserve"> associations. Rather we will be advising members that they should continue to respond to EIR requests in the normal way until such time </w:t>
      </w:r>
      <w:r w:rsidR="002031C0">
        <w:rPr>
          <w:rFonts w:ascii="Arial" w:hAnsi="Arial" w:cs="Arial"/>
          <w:sz w:val="24"/>
          <w:szCs w:val="24"/>
        </w:rPr>
        <w:t>as</w:t>
      </w:r>
      <w:r w:rsidR="00F95CAA">
        <w:rPr>
          <w:rFonts w:ascii="Arial" w:hAnsi="Arial" w:cs="Arial"/>
          <w:sz w:val="24"/>
          <w:szCs w:val="24"/>
        </w:rPr>
        <w:t xml:space="preserve"> there is any formal ruling that EIRs do not apply</w:t>
      </w:r>
      <w:r w:rsidR="00154E15">
        <w:rPr>
          <w:rFonts w:ascii="Arial" w:hAnsi="Arial" w:cs="Arial"/>
          <w:sz w:val="24"/>
          <w:szCs w:val="24"/>
        </w:rPr>
        <w:t xml:space="preserve"> (such a ruling could only come from ICS)</w:t>
      </w:r>
      <w:r w:rsidR="00F95CAA">
        <w:rPr>
          <w:rFonts w:ascii="Arial" w:hAnsi="Arial" w:cs="Arial"/>
          <w:sz w:val="24"/>
          <w:szCs w:val="24"/>
        </w:rPr>
        <w:t xml:space="preserve">. We do not believe any such ruling is likely, and even if it were to happen, we would advise members </w:t>
      </w:r>
      <w:r w:rsidR="002031C0">
        <w:rPr>
          <w:rFonts w:ascii="Arial" w:hAnsi="Arial" w:cs="Arial"/>
          <w:sz w:val="24"/>
          <w:szCs w:val="24"/>
        </w:rPr>
        <w:t xml:space="preserve">that ahead of the extension of FOI to </w:t>
      </w:r>
      <w:r w:rsidR="002031C0">
        <w:rPr>
          <w:rFonts w:ascii="Arial" w:hAnsi="Arial" w:cs="Arial"/>
          <w:sz w:val="24"/>
          <w:szCs w:val="24"/>
        </w:rPr>
        <w:lastRenderedPageBreak/>
        <w:t>associations (which would automatically lead to EIRs applying to associations) they should</w:t>
      </w:r>
      <w:r w:rsidR="00F95CAA">
        <w:rPr>
          <w:rFonts w:ascii="Arial" w:hAnsi="Arial" w:cs="Arial"/>
          <w:sz w:val="24"/>
          <w:szCs w:val="24"/>
        </w:rPr>
        <w:t xml:space="preserve"> respond as constructively as possible to </w:t>
      </w:r>
      <w:r w:rsidR="00154E15">
        <w:rPr>
          <w:rFonts w:ascii="Arial" w:hAnsi="Arial" w:cs="Arial"/>
          <w:sz w:val="24"/>
          <w:szCs w:val="24"/>
        </w:rPr>
        <w:t xml:space="preserve">any </w:t>
      </w:r>
      <w:r w:rsidR="00F95CAA">
        <w:rPr>
          <w:rFonts w:ascii="Arial" w:hAnsi="Arial" w:cs="Arial"/>
          <w:sz w:val="24"/>
          <w:szCs w:val="24"/>
        </w:rPr>
        <w:t xml:space="preserve">requests for information on a topic which would have been covered by EIRs before </w:t>
      </w:r>
      <w:r w:rsidR="002031C0">
        <w:rPr>
          <w:rFonts w:ascii="Arial" w:hAnsi="Arial" w:cs="Arial"/>
          <w:sz w:val="24"/>
          <w:szCs w:val="24"/>
        </w:rPr>
        <w:t>such a</w:t>
      </w:r>
      <w:r w:rsidR="00F95CAA">
        <w:rPr>
          <w:rFonts w:ascii="Arial" w:hAnsi="Arial" w:cs="Arial"/>
          <w:sz w:val="24"/>
          <w:szCs w:val="24"/>
        </w:rPr>
        <w:t xml:space="preserve"> ruling.</w:t>
      </w:r>
    </w:p>
    <w:p w14:paraId="70388BAC" w14:textId="77777777" w:rsidR="00154E15" w:rsidRDefault="00154E15" w:rsidP="00A966BC">
      <w:pPr>
        <w:spacing w:after="0" w:line="264" w:lineRule="auto"/>
        <w:rPr>
          <w:rFonts w:ascii="Arial" w:hAnsi="Arial" w:cs="Arial"/>
          <w:sz w:val="24"/>
          <w:szCs w:val="24"/>
        </w:rPr>
      </w:pPr>
    </w:p>
    <w:p w14:paraId="44532E75" w14:textId="77777777" w:rsidR="00154E15" w:rsidRDefault="00154E15" w:rsidP="00A966BC">
      <w:pPr>
        <w:spacing w:after="0" w:line="264" w:lineRule="auto"/>
        <w:rPr>
          <w:rFonts w:ascii="Arial" w:hAnsi="Arial" w:cs="Arial"/>
          <w:sz w:val="24"/>
          <w:szCs w:val="24"/>
        </w:rPr>
      </w:pPr>
      <w:r>
        <w:rPr>
          <w:rFonts w:ascii="Arial" w:hAnsi="Arial" w:cs="Arial"/>
          <w:sz w:val="24"/>
          <w:szCs w:val="24"/>
        </w:rPr>
        <w:t>It is, therefore, imperative that whatever factors the Scottish Government considers in deciding on the implementation date for extension of FOI to housing associations, the ICS’s ‘issue’ over EIRs is not one of them.</w:t>
      </w:r>
    </w:p>
    <w:p w14:paraId="462A2AC6" w14:textId="77777777" w:rsidR="004B2649" w:rsidRDefault="004B2649" w:rsidP="00C92B63">
      <w:pPr>
        <w:spacing w:after="0"/>
        <w:rPr>
          <w:rFonts w:ascii="Arial" w:hAnsi="Arial" w:cs="Arial"/>
          <w:sz w:val="24"/>
          <w:szCs w:val="24"/>
        </w:rPr>
      </w:pPr>
    </w:p>
    <w:p w14:paraId="5AB7D9D3" w14:textId="77777777" w:rsidR="004B2649" w:rsidRDefault="004B2649" w:rsidP="00C92B63">
      <w:pPr>
        <w:spacing w:after="0"/>
        <w:rPr>
          <w:rFonts w:ascii="Arial" w:hAnsi="Arial" w:cs="Arial"/>
          <w:sz w:val="24"/>
          <w:szCs w:val="24"/>
        </w:rPr>
      </w:pPr>
    </w:p>
    <w:p w14:paraId="5A2C6312" w14:textId="77777777" w:rsidR="004B2649" w:rsidRDefault="004B2649" w:rsidP="00C92B63">
      <w:pPr>
        <w:spacing w:after="0"/>
        <w:rPr>
          <w:rFonts w:ascii="Arial" w:hAnsi="Arial" w:cs="Arial"/>
          <w:sz w:val="24"/>
          <w:szCs w:val="24"/>
        </w:rPr>
      </w:pPr>
    </w:p>
    <w:p w14:paraId="73E18732" w14:textId="77777777" w:rsidR="0086598B" w:rsidRDefault="0086598B">
      <w:pPr>
        <w:rPr>
          <w:rFonts w:ascii="Arial" w:hAnsi="Arial" w:cs="Arial"/>
          <w:b/>
          <w:sz w:val="24"/>
          <w:szCs w:val="24"/>
        </w:rPr>
      </w:pPr>
      <w:r>
        <w:rPr>
          <w:rFonts w:ascii="Arial" w:hAnsi="Arial" w:cs="Arial"/>
          <w:b/>
          <w:sz w:val="24"/>
          <w:szCs w:val="24"/>
        </w:rPr>
        <w:br w:type="page"/>
      </w:r>
    </w:p>
    <w:p w14:paraId="2E0C8B51" w14:textId="77777777" w:rsidR="004B2649" w:rsidRPr="00235309" w:rsidRDefault="004B2649" w:rsidP="00C92B63">
      <w:pPr>
        <w:spacing w:after="0"/>
        <w:rPr>
          <w:rFonts w:ascii="Arial" w:hAnsi="Arial" w:cs="Arial"/>
          <w:b/>
          <w:sz w:val="24"/>
          <w:szCs w:val="24"/>
        </w:rPr>
      </w:pPr>
      <w:r w:rsidRPr="00235309">
        <w:rPr>
          <w:rFonts w:ascii="Arial" w:hAnsi="Arial" w:cs="Arial"/>
          <w:b/>
          <w:sz w:val="24"/>
          <w:szCs w:val="24"/>
        </w:rPr>
        <w:lastRenderedPageBreak/>
        <w:t>Appendix 1 – Tasks for housing associations in preparing for FOI implementation</w:t>
      </w:r>
    </w:p>
    <w:p w14:paraId="32496989" w14:textId="77777777" w:rsidR="004B2649" w:rsidRDefault="004B2649" w:rsidP="00C92B63">
      <w:pPr>
        <w:spacing w:after="0"/>
        <w:rPr>
          <w:rFonts w:ascii="Arial" w:hAnsi="Arial" w:cs="Arial"/>
          <w:sz w:val="24"/>
          <w:szCs w:val="24"/>
        </w:rPr>
      </w:pPr>
    </w:p>
    <w:p w14:paraId="45626EB5" w14:textId="77777777" w:rsidR="004B2649" w:rsidRDefault="00235309" w:rsidP="00C92B63">
      <w:pPr>
        <w:spacing w:after="0"/>
        <w:rPr>
          <w:rFonts w:ascii="Arial" w:hAnsi="Arial" w:cs="Arial"/>
          <w:sz w:val="24"/>
          <w:szCs w:val="24"/>
        </w:rPr>
      </w:pPr>
      <w:r>
        <w:rPr>
          <w:rFonts w:ascii="Arial" w:hAnsi="Arial" w:cs="Arial"/>
          <w:sz w:val="24"/>
          <w:szCs w:val="24"/>
        </w:rPr>
        <w:t>[</w:t>
      </w:r>
      <w:r w:rsidR="004B2649">
        <w:rPr>
          <w:rFonts w:ascii="Arial" w:hAnsi="Arial" w:cs="Arial"/>
          <w:sz w:val="24"/>
          <w:szCs w:val="24"/>
        </w:rPr>
        <w:t>This is taken from GWSF’s response (March 2017) to a previous Scottish Government consultation on FOI.</w:t>
      </w:r>
      <w:r>
        <w:rPr>
          <w:rFonts w:ascii="Arial" w:hAnsi="Arial" w:cs="Arial"/>
          <w:sz w:val="24"/>
          <w:szCs w:val="24"/>
        </w:rPr>
        <w:t>]</w:t>
      </w:r>
    </w:p>
    <w:p w14:paraId="6C3DE999" w14:textId="77777777" w:rsidR="00235309" w:rsidRDefault="00235309" w:rsidP="00C92B63">
      <w:pPr>
        <w:spacing w:after="0"/>
        <w:rPr>
          <w:rFonts w:ascii="Arial" w:hAnsi="Arial" w:cs="Arial"/>
          <w:sz w:val="24"/>
          <w:szCs w:val="24"/>
        </w:rPr>
      </w:pPr>
    </w:p>
    <w:p w14:paraId="1E37763D" w14:textId="77777777" w:rsidR="00235309" w:rsidRDefault="00235309" w:rsidP="00154E15">
      <w:pPr>
        <w:pStyle w:val="NormalWeb"/>
        <w:spacing w:before="0" w:beforeAutospacing="0" w:after="0" w:line="264" w:lineRule="auto"/>
        <w:rPr>
          <w:rFonts w:ascii="Arial" w:hAnsi="Arial" w:cs="Arial"/>
        </w:rPr>
      </w:pPr>
      <w:r>
        <w:rPr>
          <w:rFonts w:ascii="Arial" w:hAnsi="Arial" w:cs="Arial"/>
        </w:rPr>
        <w:t>The research jointly commissioned by GWSF and SFHA into local authority housing functions’ experiences of dealing with FOI points to a wide range of issues associations will need to consider – with the full involvement and agreement of their governing bodies – in preparing for implementation. Below we have set out what we understand will be the main areas of preparation for and implementation of FOI compliance.</w:t>
      </w:r>
    </w:p>
    <w:p w14:paraId="50BFCC1D" w14:textId="77777777" w:rsidR="00235309" w:rsidRDefault="00235309" w:rsidP="00154E15">
      <w:pPr>
        <w:pStyle w:val="NormalWeb"/>
        <w:spacing w:before="0" w:beforeAutospacing="0" w:after="0" w:line="264" w:lineRule="auto"/>
        <w:rPr>
          <w:rFonts w:ascii="Arial" w:hAnsi="Arial" w:cs="Arial"/>
        </w:rPr>
      </w:pPr>
    </w:p>
    <w:p w14:paraId="69065916" w14:textId="77777777" w:rsidR="00235309" w:rsidRPr="004C1792" w:rsidRDefault="00235309" w:rsidP="00154E15">
      <w:pPr>
        <w:pStyle w:val="NormalWeb"/>
        <w:numPr>
          <w:ilvl w:val="0"/>
          <w:numId w:val="6"/>
        </w:numPr>
        <w:spacing w:before="0" w:beforeAutospacing="0" w:after="0" w:line="264" w:lineRule="auto"/>
        <w:rPr>
          <w:rFonts w:ascii="Arial" w:hAnsi="Arial" w:cs="Arial"/>
          <w:b/>
        </w:rPr>
      </w:pPr>
      <w:r w:rsidRPr="004C1792">
        <w:rPr>
          <w:rFonts w:ascii="Arial" w:hAnsi="Arial" w:cs="Arial"/>
          <w:b/>
        </w:rPr>
        <w:t>Staffing arrangements</w:t>
      </w:r>
    </w:p>
    <w:p w14:paraId="3394980E" w14:textId="77777777" w:rsidR="00235309" w:rsidRDefault="00235309" w:rsidP="00154E15">
      <w:pPr>
        <w:pStyle w:val="NormalWeb"/>
        <w:spacing w:before="0" w:beforeAutospacing="0" w:after="0" w:line="264" w:lineRule="auto"/>
        <w:rPr>
          <w:rFonts w:ascii="Arial" w:hAnsi="Arial" w:cs="Arial"/>
        </w:rPr>
      </w:pPr>
    </w:p>
    <w:p w14:paraId="669A1C9D" w14:textId="77777777" w:rsidR="00235309" w:rsidRDefault="00235309" w:rsidP="00154E15">
      <w:pPr>
        <w:pStyle w:val="NormalWeb"/>
        <w:numPr>
          <w:ilvl w:val="0"/>
          <w:numId w:val="3"/>
        </w:numPr>
        <w:spacing w:before="0" w:beforeAutospacing="0" w:after="0" w:line="264" w:lineRule="auto"/>
        <w:rPr>
          <w:rFonts w:ascii="Arial" w:hAnsi="Arial" w:cs="Arial"/>
        </w:rPr>
      </w:pPr>
      <w:r w:rsidRPr="004C1792">
        <w:rPr>
          <w:rFonts w:ascii="Arial" w:hAnsi="Arial" w:cs="Arial"/>
        </w:rPr>
        <w:t>Consideration of how</w:t>
      </w:r>
      <w:r>
        <w:rPr>
          <w:rFonts w:ascii="Arial" w:hAnsi="Arial" w:cs="Arial"/>
        </w:rPr>
        <w:t xml:space="preserve"> many staff, and at what level, will have responsibility for dealing with FOI requests added to their role, given the need to ensure adequate cover for holidays, sickness etc., and whether additional staffing capacity will be needed overall</w:t>
      </w:r>
    </w:p>
    <w:p w14:paraId="41489079" w14:textId="77777777" w:rsidR="00235309" w:rsidRDefault="00235309" w:rsidP="00235309">
      <w:pPr>
        <w:pStyle w:val="NormalWeb"/>
        <w:spacing w:before="0" w:beforeAutospacing="0" w:after="0" w:line="264" w:lineRule="auto"/>
        <w:rPr>
          <w:rFonts w:ascii="Arial" w:hAnsi="Arial" w:cs="Arial"/>
        </w:rPr>
      </w:pPr>
    </w:p>
    <w:p w14:paraId="17DB38D8" w14:textId="77777777" w:rsidR="00235309" w:rsidRDefault="00235309" w:rsidP="00235309">
      <w:pPr>
        <w:pStyle w:val="NormalWeb"/>
        <w:numPr>
          <w:ilvl w:val="0"/>
          <w:numId w:val="3"/>
        </w:numPr>
        <w:spacing w:before="0" w:beforeAutospacing="0" w:after="0" w:line="264" w:lineRule="auto"/>
        <w:rPr>
          <w:rFonts w:ascii="Arial" w:hAnsi="Arial" w:cs="Arial"/>
        </w:rPr>
      </w:pPr>
      <w:r>
        <w:rPr>
          <w:rFonts w:ascii="Arial" w:hAnsi="Arial" w:cs="Arial"/>
        </w:rPr>
        <w:t>Judging capacity will not be easy; it is possible that there may be an initial spike in FOI requests in the early stages which is not sustained as time passes. In general terms, the volume and nature of requests likely to be received is almost impossible to predict, but what we do know is that where a journalist, for example, sends the same FOI request to all housing associations, this will impact disproportionately on smaller associations with very limited staff resources</w:t>
      </w:r>
    </w:p>
    <w:p w14:paraId="50206380" w14:textId="77777777" w:rsidR="00235309" w:rsidRDefault="00235309" w:rsidP="00235309">
      <w:pPr>
        <w:pStyle w:val="ListParagraph"/>
        <w:spacing w:after="0" w:line="264" w:lineRule="auto"/>
      </w:pPr>
    </w:p>
    <w:p w14:paraId="059605B6" w14:textId="77777777" w:rsidR="00235309" w:rsidRDefault="00235309" w:rsidP="00235309">
      <w:pPr>
        <w:pStyle w:val="NormalWeb"/>
        <w:numPr>
          <w:ilvl w:val="0"/>
          <w:numId w:val="3"/>
        </w:numPr>
        <w:spacing w:before="0" w:beforeAutospacing="0" w:after="0" w:line="264" w:lineRule="auto"/>
        <w:rPr>
          <w:rFonts w:ascii="Arial" w:hAnsi="Arial" w:cs="Arial"/>
        </w:rPr>
      </w:pPr>
      <w:r>
        <w:rPr>
          <w:rFonts w:ascii="Arial" w:hAnsi="Arial" w:cs="Arial"/>
        </w:rPr>
        <w:t>Working practices will need amending, particularly as (for most GWSF members) dealing with FOI will be added to existing duties, for example for a housing officer. It is clear from our research that the process of responding to FOI requests needs to start on the day the request is received, and this will mean changes to allow staff the time to manage this, often having to prioritise FOI over providing direct services to tenants</w:t>
      </w:r>
    </w:p>
    <w:p w14:paraId="6765D348" w14:textId="77777777" w:rsidR="00235309" w:rsidRDefault="00235309" w:rsidP="00235309">
      <w:pPr>
        <w:pStyle w:val="ListParagraph"/>
        <w:spacing w:after="0" w:line="264" w:lineRule="auto"/>
      </w:pPr>
    </w:p>
    <w:p w14:paraId="48676BE3" w14:textId="77777777" w:rsidR="00235309" w:rsidRPr="00235309" w:rsidRDefault="00235309" w:rsidP="00235309">
      <w:pPr>
        <w:pStyle w:val="ListParagraph"/>
        <w:numPr>
          <w:ilvl w:val="0"/>
          <w:numId w:val="6"/>
        </w:numPr>
        <w:spacing w:after="0" w:line="264" w:lineRule="auto"/>
        <w:rPr>
          <w:rFonts w:ascii="Arial" w:hAnsi="Arial" w:cs="Arial"/>
          <w:sz w:val="24"/>
          <w:szCs w:val="24"/>
        </w:rPr>
      </w:pPr>
      <w:r w:rsidRPr="00235309">
        <w:rPr>
          <w:rFonts w:ascii="Arial" w:hAnsi="Arial" w:cs="Arial"/>
          <w:sz w:val="24"/>
          <w:szCs w:val="24"/>
        </w:rPr>
        <w:t>Legal advice</w:t>
      </w:r>
    </w:p>
    <w:p w14:paraId="42A2D189" w14:textId="77777777" w:rsidR="00235309" w:rsidRPr="00BC73F8" w:rsidRDefault="00235309" w:rsidP="00235309">
      <w:pPr>
        <w:spacing w:after="0" w:line="264" w:lineRule="auto"/>
        <w:rPr>
          <w:b/>
        </w:rPr>
      </w:pPr>
    </w:p>
    <w:p w14:paraId="7B4D4816" w14:textId="77777777" w:rsidR="00235309" w:rsidRDefault="00235309" w:rsidP="00235309">
      <w:pPr>
        <w:pStyle w:val="NormalWeb"/>
        <w:numPr>
          <w:ilvl w:val="0"/>
          <w:numId w:val="3"/>
        </w:numPr>
        <w:spacing w:before="0" w:beforeAutospacing="0" w:after="0" w:line="264" w:lineRule="auto"/>
        <w:rPr>
          <w:rFonts w:ascii="Arial" w:hAnsi="Arial" w:cs="Arial"/>
        </w:rPr>
      </w:pPr>
      <w:r>
        <w:rPr>
          <w:rFonts w:ascii="Arial" w:hAnsi="Arial" w:cs="Arial"/>
        </w:rPr>
        <w:t>The need to ensure that the provision of legal advice on FOI on a case by case basis is included in the contracts associations have with those providing them with legal services</w:t>
      </w:r>
    </w:p>
    <w:p w14:paraId="5ED37398" w14:textId="77777777" w:rsidR="00235309" w:rsidRDefault="00235309" w:rsidP="00235309">
      <w:pPr>
        <w:pStyle w:val="NormalWeb"/>
        <w:spacing w:before="0" w:beforeAutospacing="0" w:after="0" w:line="264" w:lineRule="auto"/>
        <w:rPr>
          <w:rFonts w:ascii="Arial" w:hAnsi="Arial" w:cs="Arial"/>
        </w:rPr>
      </w:pPr>
    </w:p>
    <w:p w14:paraId="710674F1" w14:textId="77777777" w:rsidR="00235309" w:rsidRPr="00012802" w:rsidRDefault="00235309" w:rsidP="00235309">
      <w:pPr>
        <w:pStyle w:val="NormalWeb"/>
        <w:numPr>
          <w:ilvl w:val="0"/>
          <w:numId w:val="6"/>
        </w:numPr>
        <w:spacing w:before="0" w:beforeAutospacing="0" w:after="0" w:line="264" w:lineRule="auto"/>
        <w:rPr>
          <w:rFonts w:ascii="Arial" w:hAnsi="Arial" w:cs="Arial"/>
          <w:b/>
        </w:rPr>
      </w:pPr>
      <w:r w:rsidRPr="00012802">
        <w:rPr>
          <w:rFonts w:ascii="Arial" w:hAnsi="Arial" w:cs="Arial"/>
          <w:b/>
        </w:rPr>
        <w:t>Data management systems</w:t>
      </w:r>
    </w:p>
    <w:p w14:paraId="1FC142E1" w14:textId="77777777" w:rsidR="00235309" w:rsidRDefault="00235309" w:rsidP="00235309">
      <w:pPr>
        <w:pStyle w:val="NormalWeb"/>
        <w:spacing w:before="0" w:beforeAutospacing="0" w:after="0" w:line="264" w:lineRule="auto"/>
        <w:rPr>
          <w:rFonts w:ascii="Arial" w:hAnsi="Arial" w:cs="Arial"/>
        </w:rPr>
      </w:pPr>
    </w:p>
    <w:p w14:paraId="542F78FF" w14:textId="77777777" w:rsidR="00235309" w:rsidRDefault="00235309" w:rsidP="00235309">
      <w:pPr>
        <w:pStyle w:val="NormalWeb"/>
        <w:numPr>
          <w:ilvl w:val="0"/>
          <w:numId w:val="3"/>
        </w:numPr>
        <w:spacing w:before="0" w:beforeAutospacing="0" w:after="0" w:line="264" w:lineRule="auto"/>
        <w:rPr>
          <w:rFonts w:ascii="Arial" w:hAnsi="Arial" w:cs="Arial"/>
        </w:rPr>
      </w:pPr>
      <w:r>
        <w:rPr>
          <w:rFonts w:ascii="Arial" w:hAnsi="Arial" w:cs="Arial"/>
        </w:rPr>
        <w:t xml:space="preserve">The need to consider what data management systems will be needed to co-ordinate and track FOI requests and then hold for the required timescales, </w:t>
      </w:r>
      <w:r>
        <w:rPr>
          <w:rFonts w:ascii="Arial" w:hAnsi="Arial" w:cs="Arial"/>
        </w:rPr>
        <w:lastRenderedPageBreak/>
        <w:t>and whether such systems can be integrated into existing systems or require new IT which is then linked appropriately to existing systems. Where new systems are required, associations will have to consider whether an ‘off the shelf’ system will meet their needs or whether a bespoke system is necessary. More broadly, it is not clear how long will be needed for software suppliers to produce appropriate new or add-on systems for housing associations</w:t>
      </w:r>
    </w:p>
    <w:p w14:paraId="3C419E83" w14:textId="77777777" w:rsidR="00235309" w:rsidRDefault="00235309" w:rsidP="00235309">
      <w:pPr>
        <w:pStyle w:val="NormalWeb"/>
        <w:spacing w:before="0" w:beforeAutospacing="0" w:after="0" w:line="264" w:lineRule="auto"/>
        <w:rPr>
          <w:rFonts w:ascii="Arial" w:hAnsi="Arial" w:cs="Arial"/>
        </w:rPr>
      </w:pPr>
    </w:p>
    <w:p w14:paraId="3C6AD331" w14:textId="77777777" w:rsidR="00235309" w:rsidRPr="00235309" w:rsidRDefault="00235309" w:rsidP="00B61CFB">
      <w:pPr>
        <w:pStyle w:val="NormalWeb"/>
        <w:numPr>
          <w:ilvl w:val="0"/>
          <w:numId w:val="3"/>
        </w:numPr>
        <w:spacing w:before="0" w:beforeAutospacing="0" w:after="0" w:line="264" w:lineRule="auto"/>
        <w:rPr>
          <w:rFonts w:ascii="Arial" w:hAnsi="Arial" w:cs="Arial"/>
        </w:rPr>
      </w:pPr>
      <w:r w:rsidRPr="00235309">
        <w:rPr>
          <w:rFonts w:ascii="Arial" w:hAnsi="Arial" w:cs="Arial"/>
        </w:rPr>
        <w:t>Associations will need to consider the extent to which the quarterly statistical returns which must be made to the Information Commissioner for Scotland via its online portal should be linked to their FOI co-ordination/tracking system or dealt with separately</w:t>
      </w:r>
    </w:p>
    <w:p w14:paraId="6934E334" w14:textId="77777777" w:rsidR="00235309" w:rsidRDefault="00235309" w:rsidP="00235309">
      <w:pPr>
        <w:pStyle w:val="ListParagraph"/>
        <w:spacing w:after="0" w:line="264" w:lineRule="auto"/>
      </w:pPr>
    </w:p>
    <w:p w14:paraId="2CFD2B04" w14:textId="77777777" w:rsidR="00235309" w:rsidRPr="00012802" w:rsidRDefault="00235309" w:rsidP="00235309">
      <w:pPr>
        <w:pStyle w:val="NormalWeb"/>
        <w:numPr>
          <w:ilvl w:val="0"/>
          <w:numId w:val="6"/>
        </w:numPr>
        <w:spacing w:before="0" w:beforeAutospacing="0" w:after="0" w:line="264" w:lineRule="auto"/>
        <w:rPr>
          <w:rFonts w:ascii="Arial" w:eastAsiaTheme="minorHAnsi" w:hAnsi="Arial" w:cs="Arial"/>
          <w:b/>
          <w:szCs w:val="22"/>
          <w:lang w:eastAsia="en-US"/>
        </w:rPr>
      </w:pPr>
      <w:r w:rsidRPr="00012802">
        <w:rPr>
          <w:rFonts w:ascii="Arial" w:eastAsiaTheme="minorHAnsi" w:hAnsi="Arial" w:cs="Arial"/>
          <w:b/>
          <w:szCs w:val="22"/>
          <w:lang w:eastAsia="en-US"/>
        </w:rPr>
        <w:t>Training</w:t>
      </w:r>
    </w:p>
    <w:p w14:paraId="07680C3A" w14:textId="77777777" w:rsidR="00235309" w:rsidRDefault="00235309" w:rsidP="00235309">
      <w:pPr>
        <w:pStyle w:val="NormalWeb"/>
        <w:spacing w:before="0" w:beforeAutospacing="0" w:after="0" w:line="264" w:lineRule="auto"/>
        <w:rPr>
          <w:rFonts w:ascii="Arial" w:hAnsi="Arial" w:cs="Arial"/>
        </w:rPr>
      </w:pPr>
    </w:p>
    <w:p w14:paraId="3DA9C365" w14:textId="77777777" w:rsidR="00235309" w:rsidRDefault="00235309" w:rsidP="00235309">
      <w:pPr>
        <w:pStyle w:val="NormalWeb"/>
        <w:numPr>
          <w:ilvl w:val="0"/>
          <w:numId w:val="3"/>
        </w:numPr>
        <w:spacing w:before="0" w:beforeAutospacing="0" w:after="0" w:line="264" w:lineRule="auto"/>
        <w:rPr>
          <w:rFonts w:ascii="Arial" w:hAnsi="Arial" w:cs="Arial"/>
        </w:rPr>
      </w:pPr>
      <w:r>
        <w:rPr>
          <w:rFonts w:ascii="Arial" w:hAnsi="Arial" w:cs="Arial"/>
        </w:rPr>
        <w:t>Assessing what training is needed for whom, how that can best be procured, and then carrying out the training, is clearly a very significant area. We note the expectation in the statutory Codes and in guidance from the Information Commissioner that FOI is an organisational duty with which everyone has to be familiar, not just those responsible for implementation. GWSF believes that training for governing body members too will be important: they will not be working with requests day to day, but will need a good understanding of what is involved and its impact on the association’s work, reputation etc.</w:t>
      </w:r>
    </w:p>
    <w:p w14:paraId="34B9C79E" w14:textId="77777777" w:rsidR="00235309" w:rsidRDefault="00235309" w:rsidP="00235309">
      <w:pPr>
        <w:pStyle w:val="NormalWeb"/>
        <w:spacing w:before="0" w:beforeAutospacing="0" w:after="0" w:line="264" w:lineRule="auto"/>
        <w:rPr>
          <w:rFonts w:ascii="Arial" w:hAnsi="Arial" w:cs="Arial"/>
        </w:rPr>
      </w:pPr>
    </w:p>
    <w:p w14:paraId="562BCEA4" w14:textId="77777777" w:rsidR="00235309" w:rsidRPr="00012802" w:rsidRDefault="00235309" w:rsidP="00235309">
      <w:pPr>
        <w:pStyle w:val="NormalWeb"/>
        <w:numPr>
          <w:ilvl w:val="0"/>
          <w:numId w:val="6"/>
        </w:numPr>
        <w:spacing w:before="0" w:beforeAutospacing="0" w:after="0" w:line="264" w:lineRule="auto"/>
        <w:rPr>
          <w:rFonts w:ascii="Arial" w:hAnsi="Arial" w:cs="Arial"/>
          <w:b/>
        </w:rPr>
      </w:pPr>
      <w:r w:rsidRPr="00012802">
        <w:rPr>
          <w:rFonts w:ascii="Arial" w:hAnsi="Arial" w:cs="Arial"/>
          <w:b/>
        </w:rPr>
        <w:t>Adoption of the statutory Model Publication Scheme</w:t>
      </w:r>
    </w:p>
    <w:p w14:paraId="69A3460A" w14:textId="77777777" w:rsidR="00235309" w:rsidRDefault="00235309" w:rsidP="00235309">
      <w:pPr>
        <w:pStyle w:val="NormalWeb"/>
        <w:spacing w:before="0" w:beforeAutospacing="0" w:after="0" w:line="264" w:lineRule="auto"/>
        <w:rPr>
          <w:rFonts w:ascii="Arial" w:hAnsi="Arial" w:cs="Arial"/>
        </w:rPr>
      </w:pPr>
    </w:p>
    <w:p w14:paraId="37C2CD04" w14:textId="77777777" w:rsidR="00235309" w:rsidRPr="00235309" w:rsidRDefault="00235309" w:rsidP="00235309">
      <w:pPr>
        <w:pStyle w:val="NormalWeb"/>
        <w:numPr>
          <w:ilvl w:val="0"/>
          <w:numId w:val="3"/>
        </w:numPr>
        <w:spacing w:before="0" w:beforeAutospacing="0" w:after="0" w:line="264" w:lineRule="auto"/>
        <w:rPr>
          <w:rFonts w:ascii="Arial" w:hAnsi="Arial" w:cs="Arial"/>
        </w:rPr>
      </w:pPr>
      <w:r>
        <w:rPr>
          <w:rFonts w:ascii="Arial" w:hAnsi="Arial" w:cs="Arial"/>
        </w:rPr>
        <w:t xml:space="preserve">Adoption of the statutory Model Publication Scheme will require significant time. The Model Publication Framework produced for members by GWSF and SFHA was itself published only relatively recently, in autumn 2016, and members will have started working towards adopting this. But the statutory Scheme goes beyond this in a number of ways and requires publication of a range of material which is not included in the GWSF/SFHA Framework, </w:t>
      </w:r>
      <w:r w:rsidRPr="00235309">
        <w:rPr>
          <w:rFonts w:ascii="Arial" w:hAnsi="Arial" w:cs="Arial"/>
        </w:rPr>
        <w:t>including:</w:t>
      </w:r>
    </w:p>
    <w:p w14:paraId="473FF50F" w14:textId="77777777" w:rsidR="00235309" w:rsidRPr="00235309" w:rsidRDefault="00235309" w:rsidP="00235309">
      <w:pPr>
        <w:pStyle w:val="ListParagraph"/>
        <w:numPr>
          <w:ilvl w:val="0"/>
          <w:numId w:val="5"/>
        </w:numPr>
        <w:spacing w:after="0" w:line="264" w:lineRule="auto"/>
        <w:ind w:left="1208" w:hanging="357"/>
        <w:rPr>
          <w:rFonts w:ascii="Arial" w:hAnsi="Arial" w:cs="Arial"/>
          <w:sz w:val="24"/>
          <w:szCs w:val="24"/>
        </w:rPr>
      </w:pPr>
      <w:r w:rsidRPr="00235309">
        <w:rPr>
          <w:rFonts w:ascii="Arial" w:hAnsi="Arial" w:cs="Arial"/>
          <w:sz w:val="24"/>
          <w:szCs w:val="24"/>
        </w:rPr>
        <w:t>Register of Interests – SIC requires publication; MPF supports inspection on request</w:t>
      </w:r>
    </w:p>
    <w:p w14:paraId="7BA91BC9" w14:textId="77777777" w:rsidR="00235309" w:rsidRPr="00235309" w:rsidRDefault="00235309" w:rsidP="00235309">
      <w:pPr>
        <w:pStyle w:val="ListParagraph"/>
        <w:numPr>
          <w:ilvl w:val="0"/>
          <w:numId w:val="5"/>
        </w:numPr>
        <w:spacing w:after="0" w:line="264" w:lineRule="auto"/>
        <w:ind w:left="1208" w:hanging="357"/>
        <w:rPr>
          <w:rFonts w:ascii="Arial" w:hAnsi="Arial" w:cs="Arial"/>
          <w:sz w:val="24"/>
          <w:szCs w:val="24"/>
        </w:rPr>
      </w:pPr>
      <w:r w:rsidRPr="00235309">
        <w:rPr>
          <w:rFonts w:ascii="Arial" w:hAnsi="Arial" w:cs="Arial"/>
          <w:sz w:val="24"/>
          <w:szCs w:val="24"/>
        </w:rPr>
        <w:t>Delivery of functions and services – depending on the terms of the Order, there may be requirements about specific activities and how they are provided/undertaken</w:t>
      </w:r>
    </w:p>
    <w:p w14:paraId="219BD7F8" w14:textId="77777777" w:rsidR="00235309" w:rsidRPr="00235309" w:rsidRDefault="00235309" w:rsidP="00235309">
      <w:pPr>
        <w:pStyle w:val="ListParagraph"/>
        <w:numPr>
          <w:ilvl w:val="0"/>
          <w:numId w:val="5"/>
        </w:numPr>
        <w:spacing w:after="0" w:line="264" w:lineRule="auto"/>
        <w:ind w:left="1208" w:hanging="357"/>
        <w:rPr>
          <w:rFonts w:ascii="Arial" w:hAnsi="Arial" w:cs="Arial"/>
          <w:sz w:val="24"/>
          <w:szCs w:val="24"/>
        </w:rPr>
      </w:pPr>
      <w:r w:rsidRPr="00235309">
        <w:rPr>
          <w:rFonts w:ascii="Arial" w:hAnsi="Arial" w:cs="Arial"/>
          <w:sz w:val="24"/>
          <w:szCs w:val="24"/>
        </w:rPr>
        <w:t>Internal procedures – there may be additional requirements relating to the publication of internal procedures</w:t>
      </w:r>
    </w:p>
    <w:p w14:paraId="72B918F0" w14:textId="77777777" w:rsidR="00235309" w:rsidRPr="00235309" w:rsidRDefault="00235309" w:rsidP="00235309">
      <w:pPr>
        <w:pStyle w:val="ListParagraph"/>
        <w:numPr>
          <w:ilvl w:val="0"/>
          <w:numId w:val="5"/>
        </w:numPr>
        <w:spacing w:after="0" w:line="264" w:lineRule="auto"/>
        <w:ind w:left="1208" w:hanging="357"/>
        <w:rPr>
          <w:rFonts w:ascii="Arial" w:hAnsi="Arial" w:cs="Arial"/>
          <w:sz w:val="24"/>
          <w:szCs w:val="24"/>
        </w:rPr>
      </w:pPr>
      <w:r w:rsidRPr="00235309">
        <w:rPr>
          <w:rFonts w:ascii="Arial" w:hAnsi="Arial" w:cs="Arial"/>
          <w:sz w:val="24"/>
          <w:szCs w:val="24"/>
        </w:rPr>
        <w:t>Minutes and papers of governing body meetings – SIC expects publication; MPF accepts publication of decisions in alternative formats (i.e. there is no requirement to publish minutes or papers)</w:t>
      </w:r>
    </w:p>
    <w:p w14:paraId="41FE92D8" w14:textId="77777777" w:rsidR="00235309" w:rsidRPr="00235309" w:rsidRDefault="00235309" w:rsidP="00235309">
      <w:pPr>
        <w:pStyle w:val="ListParagraph"/>
        <w:numPr>
          <w:ilvl w:val="0"/>
          <w:numId w:val="5"/>
        </w:numPr>
        <w:spacing w:after="0" w:line="264" w:lineRule="auto"/>
        <w:ind w:left="1208" w:hanging="357"/>
        <w:rPr>
          <w:rFonts w:ascii="Arial" w:hAnsi="Arial" w:cs="Arial"/>
          <w:sz w:val="24"/>
          <w:szCs w:val="24"/>
        </w:rPr>
      </w:pPr>
      <w:r w:rsidRPr="00235309">
        <w:rPr>
          <w:rFonts w:ascii="Arial" w:hAnsi="Arial" w:cs="Arial"/>
          <w:sz w:val="24"/>
          <w:szCs w:val="24"/>
        </w:rPr>
        <w:t xml:space="preserve">Finance – SIC Model Publication Scheme has more extensive expectations about the range of financial information to be published than </w:t>
      </w:r>
      <w:r w:rsidRPr="00235309">
        <w:rPr>
          <w:rFonts w:ascii="Arial" w:hAnsi="Arial" w:cs="Arial"/>
          <w:sz w:val="24"/>
          <w:szCs w:val="24"/>
        </w:rPr>
        <w:lastRenderedPageBreak/>
        <w:t>MPF (including internal financial regulations; pay and grading; investments)</w:t>
      </w:r>
    </w:p>
    <w:p w14:paraId="5E54326C" w14:textId="77777777" w:rsidR="00235309" w:rsidRPr="00235309" w:rsidRDefault="00235309" w:rsidP="00235309">
      <w:pPr>
        <w:pStyle w:val="ListParagraph"/>
        <w:numPr>
          <w:ilvl w:val="0"/>
          <w:numId w:val="5"/>
        </w:numPr>
        <w:spacing w:after="0" w:line="264" w:lineRule="auto"/>
        <w:ind w:left="1208" w:hanging="357"/>
        <w:rPr>
          <w:rFonts w:ascii="Arial" w:hAnsi="Arial" w:cs="Arial"/>
          <w:sz w:val="24"/>
          <w:szCs w:val="24"/>
        </w:rPr>
      </w:pPr>
      <w:r w:rsidRPr="00235309">
        <w:rPr>
          <w:rFonts w:ascii="Arial" w:hAnsi="Arial" w:cs="Arial"/>
          <w:sz w:val="24"/>
          <w:szCs w:val="24"/>
        </w:rPr>
        <w:t>HR policies – SIC expects publication of an extensive range of policies, procedures and guidelines (including recruitment, performance management, staff development, disciplinary and grievance)</w:t>
      </w:r>
    </w:p>
    <w:p w14:paraId="5F1F3DC9" w14:textId="77777777" w:rsidR="00235309" w:rsidRPr="00235309" w:rsidRDefault="00235309" w:rsidP="00235309">
      <w:pPr>
        <w:spacing w:after="0" w:line="264" w:lineRule="auto"/>
        <w:rPr>
          <w:rFonts w:ascii="Arial" w:hAnsi="Arial" w:cs="Arial"/>
          <w:sz w:val="24"/>
          <w:szCs w:val="24"/>
        </w:rPr>
      </w:pPr>
    </w:p>
    <w:p w14:paraId="4C923F15" w14:textId="77777777" w:rsidR="00235309" w:rsidRPr="00235309" w:rsidRDefault="00235309" w:rsidP="00235309">
      <w:pPr>
        <w:pStyle w:val="ListParagraph"/>
        <w:numPr>
          <w:ilvl w:val="0"/>
          <w:numId w:val="6"/>
        </w:numPr>
        <w:spacing w:after="0" w:line="264" w:lineRule="auto"/>
        <w:rPr>
          <w:rFonts w:ascii="Arial" w:hAnsi="Arial" w:cs="Arial"/>
          <w:b/>
          <w:sz w:val="24"/>
          <w:szCs w:val="24"/>
        </w:rPr>
      </w:pPr>
      <w:r w:rsidRPr="00235309">
        <w:rPr>
          <w:rFonts w:ascii="Arial" w:hAnsi="Arial" w:cs="Arial"/>
          <w:b/>
          <w:sz w:val="24"/>
          <w:szCs w:val="24"/>
        </w:rPr>
        <w:t>Provision of advice and assistance</w:t>
      </w:r>
    </w:p>
    <w:p w14:paraId="218AD429" w14:textId="77777777" w:rsidR="00235309" w:rsidRPr="00235309" w:rsidRDefault="00235309" w:rsidP="00235309">
      <w:pPr>
        <w:spacing w:after="0" w:line="264" w:lineRule="auto"/>
        <w:rPr>
          <w:rFonts w:ascii="Arial" w:hAnsi="Arial" w:cs="Arial"/>
          <w:b/>
          <w:sz w:val="24"/>
          <w:szCs w:val="24"/>
        </w:rPr>
      </w:pPr>
    </w:p>
    <w:p w14:paraId="65F9DFF7" w14:textId="77777777" w:rsidR="00235309" w:rsidRPr="00235309" w:rsidRDefault="00235309" w:rsidP="003A4319">
      <w:pPr>
        <w:pStyle w:val="NormalWeb"/>
        <w:numPr>
          <w:ilvl w:val="0"/>
          <w:numId w:val="3"/>
        </w:numPr>
        <w:spacing w:before="0" w:beforeAutospacing="0" w:after="0" w:line="264" w:lineRule="auto"/>
        <w:rPr>
          <w:rFonts w:ascii="Arial" w:hAnsi="Arial" w:cs="Arial"/>
        </w:rPr>
      </w:pPr>
      <w:r w:rsidRPr="00235309">
        <w:rPr>
          <w:rFonts w:ascii="Arial" w:hAnsi="Arial" w:cs="Arial"/>
        </w:rPr>
        <w:t>The FOI legislation requires organisations to provide advice and assistance: associations will need to consider how this can best be done and then make appropriate preparations and provide training etc.</w:t>
      </w:r>
    </w:p>
    <w:p w14:paraId="3E11F3FA" w14:textId="77777777" w:rsidR="00235309" w:rsidRPr="00235309" w:rsidRDefault="00235309" w:rsidP="00235309">
      <w:pPr>
        <w:pStyle w:val="NormalWeb"/>
        <w:spacing w:before="0" w:beforeAutospacing="0" w:after="0" w:line="264" w:lineRule="auto"/>
        <w:rPr>
          <w:rFonts w:ascii="Arial" w:hAnsi="Arial" w:cs="Arial"/>
        </w:rPr>
      </w:pPr>
    </w:p>
    <w:p w14:paraId="51C99137" w14:textId="77777777" w:rsidR="00235309" w:rsidRPr="00235309" w:rsidRDefault="00235309" w:rsidP="00235309">
      <w:pPr>
        <w:pStyle w:val="NormalWeb"/>
        <w:numPr>
          <w:ilvl w:val="0"/>
          <w:numId w:val="6"/>
        </w:numPr>
        <w:spacing w:before="0" w:beforeAutospacing="0" w:after="0" w:line="264" w:lineRule="auto"/>
        <w:rPr>
          <w:rFonts w:ascii="Arial" w:hAnsi="Arial" w:cs="Arial"/>
          <w:b/>
        </w:rPr>
      </w:pPr>
      <w:r w:rsidRPr="00235309">
        <w:rPr>
          <w:rFonts w:ascii="Arial" w:hAnsi="Arial" w:cs="Arial"/>
          <w:b/>
        </w:rPr>
        <w:t>Production of template documents</w:t>
      </w:r>
    </w:p>
    <w:p w14:paraId="3CD4CB30" w14:textId="77777777" w:rsidR="00235309" w:rsidRPr="00235309" w:rsidRDefault="00235309" w:rsidP="00235309">
      <w:pPr>
        <w:pStyle w:val="NormalWeb"/>
        <w:spacing w:before="0" w:beforeAutospacing="0" w:after="0" w:line="264" w:lineRule="auto"/>
        <w:rPr>
          <w:rFonts w:ascii="Arial" w:hAnsi="Arial" w:cs="Arial"/>
        </w:rPr>
      </w:pPr>
    </w:p>
    <w:p w14:paraId="4A83D2F8" w14:textId="77777777" w:rsidR="00235309" w:rsidRPr="00235309" w:rsidRDefault="00235309" w:rsidP="00235309">
      <w:pPr>
        <w:pStyle w:val="NormalWeb"/>
        <w:numPr>
          <w:ilvl w:val="0"/>
          <w:numId w:val="3"/>
        </w:numPr>
        <w:spacing w:before="0" w:beforeAutospacing="0" w:after="0" w:line="264" w:lineRule="auto"/>
        <w:rPr>
          <w:rFonts w:ascii="Arial" w:hAnsi="Arial" w:cs="Arial"/>
        </w:rPr>
      </w:pPr>
      <w:r w:rsidRPr="00235309">
        <w:rPr>
          <w:rFonts w:ascii="Arial" w:hAnsi="Arial" w:cs="Arial"/>
        </w:rPr>
        <w:t>The sector will need to consider how best to produce the many templates which will be required to respond to FOI requests using the most appropriate route in the case in question. Those routes comprise:</w:t>
      </w:r>
    </w:p>
    <w:p w14:paraId="3E414877" w14:textId="77777777" w:rsidR="00235309" w:rsidRPr="00235309" w:rsidRDefault="00235309" w:rsidP="00235309">
      <w:pPr>
        <w:pStyle w:val="ListParagraph"/>
        <w:numPr>
          <w:ilvl w:val="0"/>
          <w:numId w:val="4"/>
        </w:numPr>
        <w:spacing w:after="0" w:line="264" w:lineRule="auto"/>
        <w:ind w:left="1208" w:hanging="357"/>
        <w:rPr>
          <w:rFonts w:ascii="Arial" w:hAnsi="Arial" w:cs="Arial"/>
          <w:sz w:val="24"/>
          <w:szCs w:val="24"/>
        </w:rPr>
      </w:pPr>
      <w:r w:rsidRPr="00235309">
        <w:rPr>
          <w:rFonts w:ascii="Arial" w:hAnsi="Arial" w:cs="Arial"/>
          <w:sz w:val="24"/>
          <w:szCs w:val="24"/>
        </w:rPr>
        <w:t>A request for clarification</w:t>
      </w:r>
    </w:p>
    <w:p w14:paraId="6985C4EF" w14:textId="77777777" w:rsidR="00235309" w:rsidRPr="00235309" w:rsidRDefault="00235309" w:rsidP="00235309">
      <w:pPr>
        <w:pStyle w:val="ListParagraph"/>
        <w:numPr>
          <w:ilvl w:val="0"/>
          <w:numId w:val="4"/>
        </w:numPr>
        <w:spacing w:after="0" w:line="264" w:lineRule="auto"/>
        <w:ind w:left="1208" w:hanging="357"/>
        <w:rPr>
          <w:rFonts w:ascii="Arial" w:hAnsi="Arial" w:cs="Arial"/>
          <w:sz w:val="24"/>
          <w:szCs w:val="24"/>
        </w:rPr>
      </w:pPr>
      <w:r w:rsidRPr="00235309">
        <w:rPr>
          <w:rFonts w:ascii="Arial" w:hAnsi="Arial" w:cs="Arial"/>
          <w:sz w:val="24"/>
          <w:szCs w:val="24"/>
        </w:rPr>
        <w:t>Disclosure</w:t>
      </w:r>
    </w:p>
    <w:p w14:paraId="4BE0FE82" w14:textId="77777777" w:rsidR="00235309" w:rsidRPr="00235309" w:rsidRDefault="00235309" w:rsidP="00235309">
      <w:pPr>
        <w:pStyle w:val="ListParagraph"/>
        <w:numPr>
          <w:ilvl w:val="0"/>
          <w:numId w:val="4"/>
        </w:numPr>
        <w:spacing w:after="0" w:line="264" w:lineRule="auto"/>
        <w:ind w:left="1208" w:hanging="357"/>
        <w:rPr>
          <w:rFonts w:ascii="Arial" w:hAnsi="Arial" w:cs="Arial"/>
          <w:sz w:val="24"/>
          <w:szCs w:val="24"/>
        </w:rPr>
      </w:pPr>
      <w:r w:rsidRPr="00235309">
        <w:rPr>
          <w:rFonts w:ascii="Arial" w:hAnsi="Arial" w:cs="Arial"/>
          <w:sz w:val="24"/>
          <w:szCs w:val="24"/>
        </w:rPr>
        <w:t>Issuing a fees notice (i.e. informing the requester that there will be a charge and advising what the charge will be)</w:t>
      </w:r>
    </w:p>
    <w:p w14:paraId="11909A78" w14:textId="77777777" w:rsidR="00235309" w:rsidRPr="00235309" w:rsidRDefault="00235309" w:rsidP="00235309">
      <w:pPr>
        <w:pStyle w:val="ListParagraph"/>
        <w:numPr>
          <w:ilvl w:val="0"/>
          <w:numId w:val="4"/>
        </w:numPr>
        <w:spacing w:after="0" w:line="264" w:lineRule="auto"/>
        <w:ind w:left="1208" w:hanging="357"/>
        <w:rPr>
          <w:rFonts w:ascii="Arial" w:hAnsi="Arial" w:cs="Arial"/>
          <w:sz w:val="24"/>
          <w:szCs w:val="24"/>
        </w:rPr>
      </w:pPr>
      <w:r w:rsidRPr="00235309">
        <w:rPr>
          <w:rFonts w:ascii="Arial" w:hAnsi="Arial" w:cs="Arial"/>
          <w:sz w:val="24"/>
          <w:szCs w:val="24"/>
        </w:rPr>
        <w:t>A notice that the information requested is not held by you (Section 12)</w:t>
      </w:r>
    </w:p>
    <w:p w14:paraId="7382ADE1" w14:textId="77777777" w:rsidR="00235309" w:rsidRPr="00235309" w:rsidRDefault="00235309" w:rsidP="00235309">
      <w:pPr>
        <w:pStyle w:val="ListParagraph"/>
        <w:numPr>
          <w:ilvl w:val="0"/>
          <w:numId w:val="4"/>
        </w:numPr>
        <w:spacing w:after="0" w:line="264" w:lineRule="auto"/>
        <w:ind w:left="1208" w:hanging="357"/>
        <w:rPr>
          <w:rFonts w:ascii="Arial" w:hAnsi="Arial" w:cs="Arial"/>
          <w:sz w:val="24"/>
          <w:szCs w:val="24"/>
        </w:rPr>
      </w:pPr>
      <w:r w:rsidRPr="00235309">
        <w:rPr>
          <w:rFonts w:ascii="Arial" w:hAnsi="Arial" w:cs="Arial"/>
          <w:sz w:val="24"/>
          <w:szCs w:val="24"/>
        </w:rPr>
        <w:t>A notice that to provide the information would incur excessive costs (more than £600) (Section 17)</w:t>
      </w:r>
    </w:p>
    <w:p w14:paraId="77558B18" w14:textId="77777777" w:rsidR="00235309" w:rsidRPr="00235309" w:rsidRDefault="00235309" w:rsidP="00235309">
      <w:pPr>
        <w:pStyle w:val="ListParagraph"/>
        <w:numPr>
          <w:ilvl w:val="0"/>
          <w:numId w:val="4"/>
        </w:numPr>
        <w:spacing w:after="0" w:line="264" w:lineRule="auto"/>
        <w:ind w:left="1208" w:hanging="357"/>
        <w:rPr>
          <w:rFonts w:ascii="Arial" w:hAnsi="Arial" w:cs="Arial"/>
          <w:sz w:val="24"/>
          <w:szCs w:val="24"/>
        </w:rPr>
      </w:pPr>
      <w:r w:rsidRPr="00235309">
        <w:rPr>
          <w:rFonts w:ascii="Arial" w:hAnsi="Arial" w:cs="Arial"/>
          <w:sz w:val="24"/>
          <w:szCs w:val="24"/>
        </w:rPr>
        <w:t>A ‘neither confirm nor deny’ notice (Section 18)</w:t>
      </w:r>
    </w:p>
    <w:p w14:paraId="27C60963" w14:textId="77777777" w:rsidR="00235309" w:rsidRPr="00235309" w:rsidRDefault="00235309" w:rsidP="00235309">
      <w:pPr>
        <w:pStyle w:val="ListParagraph"/>
        <w:numPr>
          <w:ilvl w:val="0"/>
          <w:numId w:val="4"/>
        </w:numPr>
        <w:spacing w:after="0" w:line="264" w:lineRule="auto"/>
        <w:ind w:left="1208" w:hanging="357"/>
        <w:rPr>
          <w:rFonts w:ascii="Arial" w:hAnsi="Arial" w:cs="Arial"/>
          <w:sz w:val="24"/>
          <w:szCs w:val="24"/>
        </w:rPr>
      </w:pPr>
      <w:r w:rsidRPr="00235309">
        <w:rPr>
          <w:rFonts w:ascii="Arial" w:hAnsi="Arial" w:cs="Arial"/>
          <w:sz w:val="24"/>
          <w:szCs w:val="24"/>
        </w:rPr>
        <w:t>A refusal on the grounds that it is either vexatious or repeated (Section 14)</w:t>
      </w:r>
    </w:p>
    <w:p w14:paraId="7362E391" w14:textId="77777777" w:rsidR="00235309" w:rsidRPr="00235309" w:rsidRDefault="00235309" w:rsidP="00235309">
      <w:pPr>
        <w:pStyle w:val="ListParagraph"/>
        <w:numPr>
          <w:ilvl w:val="0"/>
          <w:numId w:val="4"/>
        </w:numPr>
        <w:spacing w:after="0" w:line="264" w:lineRule="auto"/>
        <w:ind w:left="1208" w:hanging="357"/>
        <w:rPr>
          <w:rFonts w:ascii="Arial" w:hAnsi="Arial" w:cs="Arial"/>
          <w:sz w:val="24"/>
          <w:szCs w:val="24"/>
        </w:rPr>
      </w:pPr>
      <w:r w:rsidRPr="00235309">
        <w:rPr>
          <w:rFonts w:ascii="Arial" w:hAnsi="Arial" w:cs="Arial"/>
          <w:sz w:val="24"/>
          <w:szCs w:val="24"/>
        </w:rPr>
        <w:t>A refusal on the grounds that the information can be withheld either fully or in part (Section 16)</w:t>
      </w:r>
    </w:p>
    <w:p w14:paraId="33C13241" w14:textId="77777777" w:rsidR="00235309" w:rsidRPr="00235309" w:rsidRDefault="00235309" w:rsidP="00235309">
      <w:pPr>
        <w:spacing w:after="0" w:line="264" w:lineRule="auto"/>
        <w:rPr>
          <w:rFonts w:ascii="Arial" w:hAnsi="Arial" w:cs="Arial"/>
          <w:sz w:val="24"/>
          <w:szCs w:val="24"/>
        </w:rPr>
      </w:pPr>
    </w:p>
    <w:p w14:paraId="15B1B5C4" w14:textId="77777777" w:rsidR="00235309" w:rsidRPr="00235309" w:rsidRDefault="00235309" w:rsidP="00235309">
      <w:pPr>
        <w:pStyle w:val="ListParagraph"/>
        <w:numPr>
          <w:ilvl w:val="0"/>
          <w:numId w:val="6"/>
        </w:numPr>
        <w:spacing w:after="0" w:line="264" w:lineRule="auto"/>
        <w:rPr>
          <w:rFonts w:ascii="Arial" w:hAnsi="Arial" w:cs="Arial"/>
          <w:b/>
          <w:sz w:val="24"/>
          <w:szCs w:val="24"/>
        </w:rPr>
      </w:pPr>
      <w:r w:rsidRPr="00235309">
        <w:rPr>
          <w:rFonts w:ascii="Arial" w:hAnsi="Arial" w:cs="Arial"/>
          <w:b/>
          <w:sz w:val="24"/>
          <w:szCs w:val="24"/>
        </w:rPr>
        <w:t>Review process</w:t>
      </w:r>
    </w:p>
    <w:p w14:paraId="5D96E4FC" w14:textId="77777777" w:rsidR="00235309" w:rsidRPr="00235309" w:rsidRDefault="00235309" w:rsidP="00235309">
      <w:pPr>
        <w:spacing w:after="0" w:line="264" w:lineRule="auto"/>
        <w:rPr>
          <w:rFonts w:ascii="Arial" w:hAnsi="Arial" w:cs="Arial"/>
          <w:b/>
          <w:sz w:val="24"/>
          <w:szCs w:val="24"/>
        </w:rPr>
      </w:pPr>
    </w:p>
    <w:p w14:paraId="00DB8E03" w14:textId="77777777" w:rsidR="00235309" w:rsidRPr="00235309" w:rsidRDefault="00235309" w:rsidP="00235309">
      <w:pPr>
        <w:pStyle w:val="NormalWeb"/>
        <w:numPr>
          <w:ilvl w:val="0"/>
          <w:numId w:val="3"/>
        </w:numPr>
        <w:spacing w:before="0" w:beforeAutospacing="0" w:after="0" w:line="264" w:lineRule="auto"/>
        <w:rPr>
          <w:rFonts w:ascii="Arial" w:hAnsi="Arial" w:cs="Arial"/>
        </w:rPr>
      </w:pPr>
      <w:r w:rsidRPr="00235309">
        <w:rPr>
          <w:rFonts w:ascii="Arial" w:hAnsi="Arial" w:cs="Arial"/>
        </w:rPr>
        <w:t>Associations will need to ensure that appropriate arrangements are in place for a review process to deal with situations where a requester is unhappy with the response they have received</w:t>
      </w:r>
    </w:p>
    <w:p w14:paraId="01E3C33D" w14:textId="77777777" w:rsidR="00235309" w:rsidRPr="00235309" w:rsidRDefault="00235309" w:rsidP="00235309">
      <w:pPr>
        <w:pStyle w:val="NormalWeb"/>
        <w:spacing w:before="0" w:beforeAutospacing="0" w:after="0" w:line="264" w:lineRule="auto"/>
        <w:rPr>
          <w:rFonts w:ascii="Arial" w:hAnsi="Arial" w:cs="Arial"/>
        </w:rPr>
      </w:pPr>
    </w:p>
    <w:p w14:paraId="19C5ACD7" w14:textId="77777777" w:rsidR="00235309" w:rsidRPr="00235309" w:rsidRDefault="00235309" w:rsidP="00235309">
      <w:pPr>
        <w:pStyle w:val="NormalWeb"/>
        <w:numPr>
          <w:ilvl w:val="0"/>
          <w:numId w:val="6"/>
        </w:numPr>
        <w:spacing w:before="0" w:beforeAutospacing="0" w:after="0" w:line="264" w:lineRule="auto"/>
        <w:rPr>
          <w:rFonts w:ascii="Arial" w:hAnsi="Arial" w:cs="Arial"/>
          <w:b/>
        </w:rPr>
      </w:pPr>
      <w:r w:rsidRPr="00235309">
        <w:rPr>
          <w:rFonts w:ascii="Arial" w:hAnsi="Arial" w:cs="Arial"/>
          <w:b/>
        </w:rPr>
        <w:t>Managing the procurement implications of FOI</w:t>
      </w:r>
    </w:p>
    <w:p w14:paraId="4F84837D" w14:textId="77777777" w:rsidR="00235309" w:rsidRPr="00235309" w:rsidRDefault="00235309" w:rsidP="00235309">
      <w:pPr>
        <w:pStyle w:val="NormalWeb"/>
        <w:spacing w:before="0" w:beforeAutospacing="0" w:after="0" w:line="264" w:lineRule="auto"/>
        <w:rPr>
          <w:rFonts w:ascii="Arial" w:hAnsi="Arial" w:cs="Arial"/>
        </w:rPr>
      </w:pPr>
    </w:p>
    <w:p w14:paraId="29B539A0" w14:textId="77777777" w:rsidR="00235309" w:rsidRDefault="00235309" w:rsidP="00235309">
      <w:pPr>
        <w:pStyle w:val="NormalWeb"/>
        <w:numPr>
          <w:ilvl w:val="0"/>
          <w:numId w:val="3"/>
        </w:numPr>
        <w:spacing w:before="0" w:beforeAutospacing="0" w:after="0" w:line="264" w:lineRule="auto"/>
        <w:rPr>
          <w:rFonts w:ascii="Arial" w:hAnsi="Arial" w:cs="Arial"/>
        </w:rPr>
      </w:pPr>
      <w:r w:rsidRPr="00235309">
        <w:rPr>
          <w:rFonts w:ascii="Arial" w:hAnsi="Arial" w:cs="Arial"/>
        </w:rPr>
        <w:t>The statutory Code contains specific guidance on dealing with FOI requests relating to procurement, and it is likely that associations would need to review their procurement documentation to ensure that potential contractors were aware of the implications of FOI being extended to associations</w:t>
      </w:r>
    </w:p>
    <w:p w14:paraId="28707DCD" w14:textId="77777777" w:rsidR="00235309" w:rsidRDefault="00235309" w:rsidP="00235309">
      <w:pPr>
        <w:pStyle w:val="NormalWeb"/>
        <w:spacing w:before="0" w:beforeAutospacing="0" w:after="0" w:line="264" w:lineRule="auto"/>
        <w:rPr>
          <w:rFonts w:ascii="Arial" w:hAnsi="Arial" w:cs="Arial"/>
        </w:rPr>
      </w:pPr>
    </w:p>
    <w:p w14:paraId="7E96F0AB" w14:textId="77777777" w:rsidR="00235309" w:rsidRPr="00235309" w:rsidRDefault="00235309" w:rsidP="00235309">
      <w:pPr>
        <w:pStyle w:val="NormalWeb"/>
        <w:spacing w:before="0" w:beforeAutospacing="0" w:after="0" w:line="264" w:lineRule="auto"/>
        <w:rPr>
          <w:rFonts w:ascii="Arial" w:hAnsi="Arial" w:cs="Arial"/>
        </w:rPr>
      </w:pPr>
    </w:p>
    <w:p w14:paraId="7F9BD018" w14:textId="77777777" w:rsidR="00235309" w:rsidRPr="00235309" w:rsidRDefault="00235309" w:rsidP="00235309">
      <w:pPr>
        <w:pStyle w:val="NormalWeb"/>
        <w:spacing w:before="0" w:beforeAutospacing="0" w:after="0" w:line="264" w:lineRule="auto"/>
        <w:rPr>
          <w:rFonts w:ascii="Arial" w:hAnsi="Arial" w:cs="Arial"/>
        </w:rPr>
      </w:pPr>
    </w:p>
    <w:p w14:paraId="178B3237" w14:textId="77777777" w:rsidR="00235309" w:rsidRPr="00235309" w:rsidRDefault="00235309" w:rsidP="00235309">
      <w:pPr>
        <w:pStyle w:val="NormalWeb"/>
        <w:numPr>
          <w:ilvl w:val="0"/>
          <w:numId w:val="6"/>
        </w:numPr>
        <w:spacing w:before="0" w:beforeAutospacing="0" w:after="0" w:line="264" w:lineRule="auto"/>
        <w:rPr>
          <w:rFonts w:ascii="Arial" w:hAnsi="Arial" w:cs="Arial"/>
          <w:b/>
        </w:rPr>
      </w:pPr>
      <w:r w:rsidRPr="00235309">
        <w:rPr>
          <w:rFonts w:ascii="Arial" w:hAnsi="Arial" w:cs="Arial"/>
          <w:b/>
        </w:rPr>
        <w:lastRenderedPageBreak/>
        <w:t>Assessing and managing the financial implications of FOI</w:t>
      </w:r>
    </w:p>
    <w:p w14:paraId="52122772" w14:textId="77777777" w:rsidR="00235309" w:rsidRPr="00235309" w:rsidRDefault="00235309" w:rsidP="00235309">
      <w:pPr>
        <w:pStyle w:val="NormalWeb"/>
        <w:spacing w:before="0" w:beforeAutospacing="0" w:after="0" w:line="264" w:lineRule="auto"/>
        <w:rPr>
          <w:rFonts w:ascii="Arial" w:hAnsi="Arial" w:cs="Arial"/>
        </w:rPr>
      </w:pPr>
    </w:p>
    <w:p w14:paraId="1D80147C" w14:textId="77777777" w:rsidR="00235309" w:rsidRPr="00235309" w:rsidRDefault="00235309" w:rsidP="00235309">
      <w:pPr>
        <w:pStyle w:val="NormalWeb"/>
        <w:numPr>
          <w:ilvl w:val="0"/>
          <w:numId w:val="3"/>
        </w:numPr>
        <w:spacing w:before="0" w:beforeAutospacing="0" w:after="0" w:line="264" w:lineRule="auto"/>
        <w:rPr>
          <w:rFonts w:ascii="Arial" w:hAnsi="Arial" w:cs="Arial"/>
        </w:rPr>
      </w:pPr>
      <w:r w:rsidRPr="00235309">
        <w:rPr>
          <w:rFonts w:ascii="Arial" w:hAnsi="Arial" w:cs="Arial"/>
        </w:rPr>
        <w:t>The need to estimate the likely costs of FOI compliance and then take these into account in considerations of future rent increases</w:t>
      </w:r>
    </w:p>
    <w:p w14:paraId="559EAB3E" w14:textId="77777777" w:rsidR="00235309" w:rsidRPr="00235309" w:rsidRDefault="00235309" w:rsidP="00235309">
      <w:pPr>
        <w:pStyle w:val="NormalWeb"/>
        <w:spacing w:before="0" w:beforeAutospacing="0" w:after="0" w:line="264" w:lineRule="auto"/>
        <w:rPr>
          <w:rFonts w:ascii="Arial" w:hAnsi="Arial" w:cs="Arial"/>
        </w:rPr>
      </w:pPr>
    </w:p>
    <w:p w14:paraId="431C4D54" w14:textId="77777777" w:rsidR="00235309" w:rsidRPr="00C92B63" w:rsidRDefault="00235309" w:rsidP="00235309">
      <w:pPr>
        <w:spacing w:after="0"/>
        <w:rPr>
          <w:rFonts w:ascii="Arial" w:hAnsi="Arial" w:cs="Arial"/>
          <w:sz w:val="24"/>
          <w:szCs w:val="24"/>
        </w:rPr>
      </w:pPr>
      <w:r w:rsidRPr="00235309">
        <w:rPr>
          <w:rFonts w:ascii="Arial" w:hAnsi="Arial" w:cs="Arial"/>
          <w:sz w:val="24"/>
          <w:szCs w:val="24"/>
        </w:rPr>
        <w:t xml:space="preserve">The above points cumulatively illustrate the scale of the task which will face associations in preparing for implementation, if extension goes ahead. Indeed many of our members will be among the smallest organisations in the UK which are subject to FOI, and this needs to be factored into consideration of an </w:t>
      </w:r>
      <w:r>
        <w:rPr>
          <w:rFonts w:ascii="Arial" w:hAnsi="Arial" w:cs="Arial"/>
        </w:rPr>
        <w:t>appropriate lead-in period.</w:t>
      </w:r>
    </w:p>
    <w:sectPr w:rsidR="00235309" w:rsidRPr="00C92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30FE"/>
    <w:multiLevelType w:val="hybridMultilevel"/>
    <w:tmpl w:val="D0CE0032"/>
    <w:lvl w:ilvl="0" w:tplc="4CC0F4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16FC1"/>
    <w:multiLevelType w:val="hybridMultilevel"/>
    <w:tmpl w:val="4360230C"/>
    <w:lvl w:ilvl="0" w:tplc="1F9ABE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E3C61"/>
    <w:multiLevelType w:val="hybridMultilevel"/>
    <w:tmpl w:val="3F7C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A4242"/>
    <w:multiLevelType w:val="hybridMultilevel"/>
    <w:tmpl w:val="F7669C36"/>
    <w:lvl w:ilvl="0" w:tplc="1F9ABE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323DF"/>
    <w:multiLevelType w:val="hybridMultilevel"/>
    <w:tmpl w:val="8D603D4C"/>
    <w:lvl w:ilvl="0" w:tplc="F8B28764">
      <w:numFmt w:val="bullet"/>
      <w:lvlText w:val="·"/>
      <w:lvlJc w:val="left"/>
      <w:pPr>
        <w:ind w:left="1035" w:hanging="67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92B30"/>
    <w:multiLevelType w:val="hybridMultilevel"/>
    <w:tmpl w:val="C124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63"/>
    <w:rsid w:val="000F60CA"/>
    <w:rsid w:val="00154E15"/>
    <w:rsid w:val="002031C0"/>
    <w:rsid w:val="00235309"/>
    <w:rsid w:val="00271849"/>
    <w:rsid w:val="003265A2"/>
    <w:rsid w:val="004B2649"/>
    <w:rsid w:val="0086598B"/>
    <w:rsid w:val="00887565"/>
    <w:rsid w:val="008D5F58"/>
    <w:rsid w:val="00997E74"/>
    <w:rsid w:val="00A662B7"/>
    <w:rsid w:val="00A966BC"/>
    <w:rsid w:val="00B9000B"/>
    <w:rsid w:val="00C7040A"/>
    <w:rsid w:val="00C92B63"/>
    <w:rsid w:val="00DD3F5B"/>
    <w:rsid w:val="00EA35ED"/>
    <w:rsid w:val="00F154EF"/>
    <w:rsid w:val="00F50E38"/>
    <w:rsid w:val="00F9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A00DF"/>
  <w15:chartTrackingRefBased/>
  <w15:docId w15:val="{B89682F3-4F7D-4C0F-A230-0EC46934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B63"/>
    <w:pPr>
      <w:ind w:left="720"/>
      <w:contextualSpacing/>
    </w:pPr>
  </w:style>
  <w:style w:type="paragraph" w:styleId="NormalWeb">
    <w:name w:val="Normal (Web)"/>
    <w:basedOn w:val="Normal"/>
    <w:uiPriority w:val="99"/>
    <w:unhideWhenUsed/>
    <w:rsid w:val="00235309"/>
    <w:pPr>
      <w:spacing w:before="100" w:beforeAutospacing="1" w:after="384" w:line="408"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239052">
      <w:bodyDiv w:val="1"/>
      <w:marLeft w:val="0"/>
      <w:marRight w:val="0"/>
      <w:marTop w:val="0"/>
      <w:marBottom w:val="0"/>
      <w:divBdr>
        <w:top w:val="none" w:sz="0" w:space="0" w:color="auto"/>
        <w:left w:val="none" w:sz="0" w:space="0" w:color="auto"/>
        <w:bottom w:val="none" w:sz="0" w:space="0" w:color="auto"/>
        <w:right w:val="none" w:sz="0" w:space="0" w:color="auto"/>
      </w:divBdr>
      <w:divsChild>
        <w:div w:id="805318498">
          <w:marLeft w:val="0"/>
          <w:marRight w:val="0"/>
          <w:marTop w:val="0"/>
          <w:marBottom w:val="0"/>
          <w:divBdr>
            <w:top w:val="none" w:sz="0" w:space="0" w:color="auto"/>
            <w:left w:val="none" w:sz="0" w:space="0" w:color="auto"/>
            <w:bottom w:val="none" w:sz="0" w:space="0" w:color="auto"/>
            <w:right w:val="none" w:sz="0" w:space="0" w:color="auto"/>
          </w:divBdr>
          <w:divsChild>
            <w:div w:id="1513565475">
              <w:marLeft w:val="0"/>
              <w:marRight w:val="0"/>
              <w:marTop w:val="0"/>
              <w:marBottom w:val="0"/>
              <w:divBdr>
                <w:top w:val="none" w:sz="0" w:space="0" w:color="auto"/>
                <w:left w:val="none" w:sz="0" w:space="0" w:color="auto"/>
                <w:bottom w:val="none" w:sz="0" w:space="0" w:color="auto"/>
                <w:right w:val="none" w:sz="0" w:space="0" w:color="auto"/>
              </w:divBdr>
              <w:divsChild>
                <w:div w:id="1029527604">
                  <w:marLeft w:val="0"/>
                  <w:marRight w:val="0"/>
                  <w:marTop w:val="0"/>
                  <w:marBottom w:val="0"/>
                  <w:divBdr>
                    <w:top w:val="none" w:sz="0" w:space="0" w:color="auto"/>
                    <w:left w:val="none" w:sz="0" w:space="0" w:color="auto"/>
                    <w:bottom w:val="none" w:sz="0" w:space="0" w:color="auto"/>
                    <w:right w:val="none" w:sz="0" w:space="0" w:color="auto"/>
                  </w:divBdr>
                  <w:divsChild>
                    <w:div w:id="1385719066">
                      <w:marLeft w:val="0"/>
                      <w:marRight w:val="0"/>
                      <w:marTop w:val="0"/>
                      <w:marBottom w:val="0"/>
                      <w:divBdr>
                        <w:top w:val="none" w:sz="0" w:space="0" w:color="auto"/>
                        <w:left w:val="none" w:sz="0" w:space="0" w:color="auto"/>
                        <w:bottom w:val="none" w:sz="0" w:space="0" w:color="auto"/>
                        <w:right w:val="none" w:sz="0" w:space="0" w:color="auto"/>
                      </w:divBdr>
                      <w:divsChild>
                        <w:div w:id="192305183">
                          <w:marLeft w:val="0"/>
                          <w:marRight w:val="0"/>
                          <w:marTop w:val="0"/>
                          <w:marBottom w:val="0"/>
                          <w:divBdr>
                            <w:top w:val="none" w:sz="0" w:space="0" w:color="auto"/>
                            <w:left w:val="none" w:sz="0" w:space="0" w:color="auto"/>
                            <w:bottom w:val="none" w:sz="0" w:space="0" w:color="auto"/>
                            <w:right w:val="none" w:sz="0" w:space="0" w:color="auto"/>
                          </w:divBdr>
                          <w:divsChild>
                            <w:div w:id="362363271">
                              <w:marLeft w:val="15"/>
                              <w:marRight w:val="195"/>
                              <w:marTop w:val="0"/>
                              <w:marBottom w:val="0"/>
                              <w:divBdr>
                                <w:top w:val="none" w:sz="0" w:space="0" w:color="auto"/>
                                <w:left w:val="none" w:sz="0" w:space="0" w:color="auto"/>
                                <w:bottom w:val="none" w:sz="0" w:space="0" w:color="auto"/>
                                <w:right w:val="none" w:sz="0" w:space="0" w:color="auto"/>
                              </w:divBdr>
                              <w:divsChild>
                                <w:div w:id="1884366771">
                                  <w:marLeft w:val="0"/>
                                  <w:marRight w:val="0"/>
                                  <w:marTop w:val="0"/>
                                  <w:marBottom w:val="0"/>
                                  <w:divBdr>
                                    <w:top w:val="none" w:sz="0" w:space="0" w:color="auto"/>
                                    <w:left w:val="none" w:sz="0" w:space="0" w:color="auto"/>
                                    <w:bottom w:val="none" w:sz="0" w:space="0" w:color="auto"/>
                                    <w:right w:val="none" w:sz="0" w:space="0" w:color="auto"/>
                                  </w:divBdr>
                                  <w:divsChild>
                                    <w:div w:id="136262979">
                                      <w:marLeft w:val="0"/>
                                      <w:marRight w:val="0"/>
                                      <w:marTop w:val="0"/>
                                      <w:marBottom w:val="0"/>
                                      <w:divBdr>
                                        <w:top w:val="none" w:sz="0" w:space="0" w:color="auto"/>
                                        <w:left w:val="none" w:sz="0" w:space="0" w:color="auto"/>
                                        <w:bottom w:val="none" w:sz="0" w:space="0" w:color="auto"/>
                                        <w:right w:val="none" w:sz="0" w:space="0" w:color="auto"/>
                                      </w:divBdr>
                                      <w:divsChild>
                                        <w:div w:id="784422034">
                                          <w:marLeft w:val="0"/>
                                          <w:marRight w:val="0"/>
                                          <w:marTop w:val="0"/>
                                          <w:marBottom w:val="0"/>
                                          <w:divBdr>
                                            <w:top w:val="none" w:sz="0" w:space="0" w:color="auto"/>
                                            <w:left w:val="none" w:sz="0" w:space="0" w:color="auto"/>
                                            <w:bottom w:val="none" w:sz="0" w:space="0" w:color="auto"/>
                                            <w:right w:val="none" w:sz="0" w:space="0" w:color="auto"/>
                                          </w:divBdr>
                                          <w:divsChild>
                                            <w:div w:id="2024242920">
                                              <w:marLeft w:val="0"/>
                                              <w:marRight w:val="0"/>
                                              <w:marTop w:val="0"/>
                                              <w:marBottom w:val="0"/>
                                              <w:divBdr>
                                                <w:top w:val="none" w:sz="0" w:space="0" w:color="auto"/>
                                                <w:left w:val="none" w:sz="0" w:space="0" w:color="auto"/>
                                                <w:bottom w:val="none" w:sz="0" w:space="0" w:color="auto"/>
                                                <w:right w:val="none" w:sz="0" w:space="0" w:color="auto"/>
                                              </w:divBdr>
                                              <w:divsChild>
                                                <w:div w:id="1386953141">
                                                  <w:marLeft w:val="0"/>
                                                  <w:marRight w:val="0"/>
                                                  <w:marTop w:val="0"/>
                                                  <w:marBottom w:val="0"/>
                                                  <w:divBdr>
                                                    <w:top w:val="none" w:sz="0" w:space="0" w:color="auto"/>
                                                    <w:left w:val="none" w:sz="0" w:space="0" w:color="auto"/>
                                                    <w:bottom w:val="none" w:sz="0" w:space="0" w:color="auto"/>
                                                    <w:right w:val="none" w:sz="0" w:space="0" w:color="auto"/>
                                                  </w:divBdr>
                                                  <w:divsChild>
                                                    <w:div w:id="434181304">
                                                      <w:marLeft w:val="0"/>
                                                      <w:marRight w:val="0"/>
                                                      <w:marTop w:val="0"/>
                                                      <w:marBottom w:val="0"/>
                                                      <w:divBdr>
                                                        <w:top w:val="none" w:sz="0" w:space="0" w:color="auto"/>
                                                        <w:left w:val="none" w:sz="0" w:space="0" w:color="auto"/>
                                                        <w:bottom w:val="none" w:sz="0" w:space="0" w:color="auto"/>
                                                        <w:right w:val="none" w:sz="0" w:space="0" w:color="auto"/>
                                                      </w:divBdr>
                                                      <w:divsChild>
                                                        <w:div w:id="1136412768">
                                                          <w:marLeft w:val="0"/>
                                                          <w:marRight w:val="0"/>
                                                          <w:marTop w:val="0"/>
                                                          <w:marBottom w:val="0"/>
                                                          <w:divBdr>
                                                            <w:top w:val="none" w:sz="0" w:space="0" w:color="auto"/>
                                                            <w:left w:val="none" w:sz="0" w:space="0" w:color="auto"/>
                                                            <w:bottom w:val="none" w:sz="0" w:space="0" w:color="auto"/>
                                                            <w:right w:val="none" w:sz="0" w:space="0" w:color="auto"/>
                                                          </w:divBdr>
                                                          <w:divsChild>
                                                            <w:div w:id="1031107283">
                                                              <w:marLeft w:val="0"/>
                                                              <w:marRight w:val="0"/>
                                                              <w:marTop w:val="0"/>
                                                              <w:marBottom w:val="0"/>
                                                              <w:divBdr>
                                                                <w:top w:val="none" w:sz="0" w:space="0" w:color="auto"/>
                                                                <w:left w:val="none" w:sz="0" w:space="0" w:color="auto"/>
                                                                <w:bottom w:val="none" w:sz="0" w:space="0" w:color="auto"/>
                                                                <w:right w:val="none" w:sz="0" w:space="0" w:color="auto"/>
                                                              </w:divBdr>
                                                              <w:divsChild>
                                                                <w:div w:id="322317140">
                                                                  <w:marLeft w:val="0"/>
                                                                  <w:marRight w:val="0"/>
                                                                  <w:marTop w:val="0"/>
                                                                  <w:marBottom w:val="0"/>
                                                                  <w:divBdr>
                                                                    <w:top w:val="none" w:sz="0" w:space="0" w:color="auto"/>
                                                                    <w:left w:val="none" w:sz="0" w:space="0" w:color="auto"/>
                                                                    <w:bottom w:val="none" w:sz="0" w:space="0" w:color="auto"/>
                                                                    <w:right w:val="none" w:sz="0" w:space="0" w:color="auto"/>
                                                                  </w:divBdr>
                                                                  <w:divsChild>
                                                                    <w:div w:id="1153185292">
                                                                      <w:marLeft w:val="405"/>
                                                                      <w:marRight w:val="0"/>
                                                                      <w:marTop w:val="0"/>
                                                                      <w:marBottom w:val="0"/>
                                                                      <w:divBdr>
                                                                        <w:top w:val="none" w:sz="0" w:space="0" w:color="auto"/>
                                                                        <w:left w:val="none" w:sz="0" w:space="0" w:color="auto"/>
                                                                        <w:bottom w:val="none" w:sz="0" w:space="0" w:color="auto"/>
                                                                        <w:right w:val="none" w:sz="0" w:space="0" w:color="auto"/>
                                                                      </w:divBdr>
                                                                      <w:divsChild>
                                                                        <w:div w:id="1249386116">
                                                                          <w:marLeft w:val="0"/>
                                                                          <w:marRight w:val="0"/>
                                                                          <w:marTop w:val="0"/>
                                                                          <w:marBottom w:val="0"/>
                                                                          <w:divBdr>
                                                                            <w:top w:val="none" w:sz="0" w:space="0" w:color="auto"/>
                                                                            <w:left w:val="none" w:sz="0" w:space="0" w:color="auto"/>
                                                                            <w:bottom w:val="none" w:sz="0" w:space="0" w:color="auto"/>
                                                                            <w:right w:val="none" w:sz="0" w:space="0" w:color="auto"/>
                                                                          </w:divBdr>
                                                                          <w:divsChild>
                                                                            <w:div w:id="1258057944">
                                                                              <w:marLeft w:val="0"/>
                                                                              <w:marRight w:val="0"/>
                                                                              <w:marTop w:val="0"/>
                                                                              <w:marBottom w:val="0"/>
                                                                              <w:divBdr>
                                                                                <w:top w:val="none" w:sz="0" w:space="0" w:color="auto"/>
                                                                                <w:left w:val="none" w:sz="0" w:space="0" w:color="auto"/>
                                                                                <w:bottom w:val="none" w:sz="0" w:space="0" w:color="auto"/>
                                                                                <w:right w:val="none" w:sz="0" w:space="0" w:color="auto"/>
                                                                              </w:divBdr>
                                                                              <w:divsChild>
                                                                                <w:div w:id="1805465028">
                                                                                  <w:marLeft w:val="0"/>
                                                                                  <w:marRight w:val="0"/>
                                                                                  <w:marTop w:val="60"/>
                                                                                  <w:marBottom w:val="0"/>
                                                                                  <w:divBdr>
                                                                                    <w:top w:val="none" w:sz="0" w:space="0" w:color="auto"/>
                                                                                    <w:left w:val="none" w:sz="0" w:space="0" w:color="auto"/>
                                                                                    <w:bottom w:val="none" w:sz="0" w:space="0" w:color="auto"/>
                                                                                    <w:right w:val="none" w:sz="0" w:space="0" w:color="auto"/>
                                                                                  </w:divBdr>
                                                                                  <w:divsChild>
                                                                                    <w:div w:id="1943609979">
                                                                                      <w:marLeft w:val="0"/>
                                                                                      <w:marRight w:val="0"/>
                                                                                      <w:marTop w:val="0"/>
                                                                                      <w:marBottom w:val="0"/>
                                                                                      <w:divBdr>
                                                                                        <w:top w:val="none" w:sz="0" w:space="0" w:color="auto"/>
                                                                                        <w:left w:val="none" w:sz="0" w:space="0" w:color="auto"/>
                                                                                        <w:bottom w:val="none" w:sz="0" w:space="0" w:color="auto"/>
                                                                                        <w:right w:val="none" w:sz="0" w:space="0" w:color="auto"/>
                                                                                      </w:divBdr>
                                                                                      <w:divsChild>
                                                                                        <w:div w:id="1924026250">
                                                                                          <w:marLeft w:val="0"/>
                                                                                          <w:marRight w:val="0"/>
                                                                                          <w:marTop w:val="0"/>
                                                                                          <w:marBottom w:val="0"/>
                                                                                          <w:divBdr>
                                                                                            <w:top w:val="none" w:sz="0" w:space="0" w:color="auto"/>
                                                                                            <w:left w:val="none" w:sz="0" w:space="0" w:color="auto"/>
                                                                                            <w:bottom w:val="none" w:sz="0" w:space="0" w:color="auto"/>
                                                                                            <w:right w:val="none" w:sz="0" w:space="0" w:color="auto"/>
                                                                                          </w:divBdr>
                                                                                          <w:divsChild>
                                                                                            <w:div w:id="1896551865">
                                                                                              <w:marLeft w:val="0"/>
                                                                                              <w:marRight w:val="0"/>
                                                                                              <w:marTop w:val="0"/>
                                                                                              <w:marBottom w:val="0"/>
                                                                                              <w:divBdr>
                                                                                                <w:top w:val="none" w:sz="0" w:space="0" w:color="auto"/>
                                                                                                <w:left w:val="none" w:sz="0" w:space="0" w:color="auto"/>
                                                                                                <w:bottom w:val="none" w:sz="0" w:space="0" w:color="auto"/>
                                                                                                <w:right w:val="none" w:sz="0" w:space="0" w:color="auto"/>
                                                                                              </w:divBdr>
                                                                                              <w:divsChild>
                                                                                                <w:div w:id="1091044725">
                                                                                                  <w:marLeft w:val="0"/>
                                                                                                  <w:marRight w:val="0"/>
                                                                                                  <w:marTop w:val="0"/>
                                                                                                  <w:marBottom w:val="0"/>
                                                                                                  <w:divBdr>
                                                                                                    <w:top w:val="none" w:sz="0" w:space="0" w:color="auto"/>
                                                                                                    <w:left w:val="none" w:sz="0" w:space="0" w:color="auto"/>
                                                                                                    <w:bottom w:val="none" w:sz="0" w:space="0" w:color="auto"/>
                                                                                                    <w:right w:val="none" w:sz="0" w:space="0" w:color="auto"/>
                                                                                                  </w:divBdr>
                                                                                                  <w:divsChild>
                                                                                                    <w:div w:id="1679967515">
                                                                                                      <w:marLeft w:val="0"/>
                                                                                                      <w:marRight w:val="0"/>
                                                                                                      <w:marTop w:val="0"/>
                                                                                                      <w:marBottom w:val="0"/>
                                                                                                      <w:divBdr>
                                                                                                        <w:top w:val="none" w:sz="0" w:space="0" w:color="auto"/>
                                                                                                        <w:left w:val="none" w:sz="0" w:space="0" w:color="auto"/>
                                                                                                        <w:bottom w:val="none" w:sz="0" w:space="0" w:color="auto"/>
                                                                                                        <w:right w:val="none" w:sz="0" w:space="0" w:color="auto"/>
                                                                                                      </w:divBdr>
                                                                                                      <w:divsChild>
                                                                                                        <w:div w:id="848638532">
                                                                                                          <w:marLeft w:val="0"/>
                                                                                                          <w:marRight w:val="0"/>
                                                                                                          <w:marTop w:val="0"/>
                                                                                                          <w:marBottom w:val="0"/>
                                                                                                          <w:divBdr>
                                                                                                            <w:top w:val="none" w:sz="0" w:space="0" w:color="auto"/>
                                                                                                            <w:left w:val="none" w:sz="0" w:space="0" w:color="auto"/>
                                                                                                            <w:bottom w:val="none" w:sz="0" w:space="0" w:color="auto"/>
                                                                                                            <w:right w:val="none" w:sz="0" w:space="0" w:color="auto"/>
                                                                                                          </w:divBdr>
                                                                                                          <w:divsChild>
                                                                                                            <w:div w:id="1033699449">
                                                                                                              <w:marLeft w:val="0"/>
                                                                                                              <w:marRight w:val="0"/>
                                                                                                              <w:marTop w:val="0"/>
                                                                                                              <w:marBottom w:val="0"/>
                                                                                                              <w:divBdr>
                                                                                                                <w:top w:val="none" w:sz="0" w:space="0" w:color="auto"/>
                                                                                                                <w:left w:val="none" w:sz="0" w:space="0" w:color="auto"/>
                                                                                                                <w:bottom w:val="none" w:sz="0" w:space="0" w:color="auto"/>
                                                                                                                <w:right w:val="none" w:sz="0" w:space="0" w:color="auto"/>
                                                                                                              </w:divBdr>
                                                                                                              <w:divsChild>
                                                                                                                <w:div w:id="1572889255">
                                                                                                                  <w:marLeft w:val="0"/>
                                                                                                                  <w:marRight w:val="0"/>
                                                                                                                  <w:marTop w:val="0"/>
                                                                                                                  <w:marBottom w:val="0"/>
                                                                                                                  <w:divBdr>
                                                                                                                    <w:top w:val="none" w:sz="0" w:space="0" w:color="auto"/>
                                                                                                                    <w:left w:val="none" w:sz="0" w:space="0" w:color="auto"/>
                                                                                                                    <w:bottom w:val="none" w:sz="0" w:space="0" w:color="auto"/>
                                                                                                                    <w:right w:val="none" w:sz="0" w:space="0" w:color="auto"/>
                                                                                                                  </w:divBdr>
                                                                                                                  <w:divsChild>
                                                                                                                    <w:div w:id="3227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Bookbinder</dc:creator>
  <cp:keywords/>
  <dc:description/>
  <cp:lastModifiedBy>David Bookbinder</cp:lastModifiedBy>
  <cp:revision>8</cp:revision>
  <dcterms:created xsi:type="dcterms:W3CDTF">2018-03-06T12:23:00Z</dcterms:created>
  <dcterms:modified xsi:type="dcterms:W3CDTF">2018-03-07T08:03:00Z</dcterms:modified>
</cp:coreProperties>
</file>